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82" w:rsidRDefault="00E61B82" w:rsidP="00AF10EA">
      <w:pPr>
        <w:pStyle w:val="Banner"/>
        <w:outlineLvl w:val="0"/>
      </w:pPr>
      <w:bookmarkStart w:id="0" w:name="_GoBack"/>
      <w:bookmarkEnd w:id="0"/>
      <w:r>
        <w:t>STATUTORY INSTRUMENTS</w:t>
      </w:r>
    </w:p>
    <w:p w:rsidR="00E61B82" w:rsidRDefault="00EA509C" w:rsidP="00EA509C">
      <w:pPr>
        <w:pStyle w:val="Number"/>
      </w:pPr>
      <w:r>
        <w:t>[</w:t>
      </w:r>
      <w:r w:rsidR="00E61B82">
        <w:t>20</w:t>
      </w:r>
      <w:r>
        <w:t>1</w:t>
      </w:r>
      <w:r w:rsidR="000A4A6F">
        <w:t>6</w:t>
      </w:r>
      <w:r>
        <w:t>]</w:t>
      </w:r>
      <w:r w:rsidR="00E61B82">
        <w:t xml:space="preserve"> No. </w:t>
      </w:r>
      <w:r>
        <w:t>[   ]</w:t>
      </w:r>
    </w:p>
    <w:p w:rsidR="000E2C39" w:rsidRDefault="00EA509C" w:rsidP="00E61B82">
      <w:pPr>
        <w:pStyle w:val="subject"/>
      </w:pPr>
      <w:r>
        <w:t>harbours, docks, piers and ferries</w:t>
      </w:r>
    </w:p>
    <w:p w:rsidR="00E61B82" w:rsidRDefault="00EA509C" w:rsidP="00E61B82">
      <w:pPr>
        <w:pStyle w:val="Title"/>
      </w:pPr>
      <w:r>
        <w:t xml:space="preserve">The Dover Harbour Revision </w:t>
      </w:r>
      <w:r w:rsidR="00DC0C2D">
        <w:t xml:space="preserve">(Constitution) </w:t>
      </w:r>
      <w:r>
        <w:t>Order [201</w:t>
      </w:r>
      <w:r w:rsidR="000A4A6F">
        <w:t>6</w:t>
      </w:r>
      <w:r>
        <w:t>]</w:t>
      </w:r>
    </w:p>
    <w:p w:rsidR="00E61B82" w:rsidRDefault="00EA509C" w:rsidP="00E61B82">
      <w:pPr>
        <w:pStyle w:val="Made"/>
      </w:pPr>
      <w:r>
        <w:t>Made</w:t>
      </w:r>
      <w:r>
        <w:tab/>
        <w:t>-</w:t>
      </w:r>
      <w:r>
        <w:tab/>
        <w:t>-</w:t>
      </w:r>
      <w:r>
        <w:tab/>
        <w:t>-</w:t>
      </w:r>
      <w:r>
        <w:tab/>
        <w:t>-</w:t>
      </w:r>
      <w:r>
        <w:tab/>
        <w:t>[   ]</w:t>
      </w:r>
    </w:p>
    <w:p w:rsidR="00E61B82" w:rsidRDefault="00E61B82" w:rsidP="00EA509C">
      <w:pPr>
        <w:pStyle w:val="Laid"/>
      </w:pPr>
      <w:r>
        <w:t>Laid before Parliament</w:t>
      </w:r>
      <w:r>
        <w:tab/>
      </w:r>
      <w:r w:rsidR="00EA509C">
        <w:t>[   ]</w:t>
      </w:r>
    </w:p>
    <w:p w:rsidR="009A0479" w:rsidRDefault="00EA509C" w:rsidP="00E61B82">
      <w:pPr>
        <w:pStyle w:val="Coming"/>
      </w:pPr>
      <w:r>
        <w:t>Coming into force</w:t>
      </w:r>
      <w:r>
        <w:tab/>
        <w:t>-</w:t>
      </w:r>
      <w:r>
        <w:tab/>
        <w:t>-</w:t>
      </w:r>
      <w:r>
        <w:tab/>
        <w:t>[   ]</w:t>
      </w:r>
    </w:p>
    <w:p w:rsidR="004F6B7C" w:rsidRDefault="004F6B7C" w:rsidP="004F6B7C">
      <w:pPr>
        <w:pStyle w:val="ArrHead"/>
      </w:pPr>
      <w:r>
        <w:t>Contents</w:t>
      </w:r>
    </w:p>
    <w:p w:rsidR="004F6B7C" w:rsidRDefault="004F6B7C" w:rsidP="004F6B7C">
      <w:pPr>
        <w:pStyle w:val="TOC9"/>
      </w:pPr>
      <w:r>
        <w:t>1.</w:t>
      </w:r>
      <w:r>
        <w:tab/>
        <w:t>Citation and commencement</w:t>
      </w:r>
      <w:bookmarkStart w:id="1" w:name="TOCentryTOC17_12_2015_17_08_07_13"/>
      <w:bookmarkEnd w:id="1"/>
    </w:p>
    <w:p w:rsidR="004F6B7C" w:rsidRDefault="004F6B7C" w:rsidP="004F6B7C">
      <w:pPr>
        <w:pStyle w:val="TOC9"/>
      </w:pPr>
      <w:r>
        <w:t>2.</w:t>
      </w:r>
      <w:r>
        <w:tab/>
        <w:t>Interpretation</w:t>
      </w:r>
      <w:bookmarkStart w:id="2" w:name="TOCentryTOC17_12_2015_17_08_07_16"/>
      <w:bookmarkEnd w:id="2"/>
    </w:p>
    <w:p w:rsidR="004F6B7C" w:rsidRDefault="004F6B7C" w:rsidP="004F6B7C">
      <w:pPr>
        <w:pStyle w:val="TOC9"/>
      </w:pPr>
      <w:r>
        <w:t>3.</w:t>
      </w:r>
      <w:r>
        <w:tab/>
        <w:t>New constitution</w:t>
      </w:r>
      <w:bookmarkStart w:id="3" w:name="TOCentryTOC17_12_2015_17_08_07_24"/>
      <w:bookmarkEnd w:id="3"/>
    </w:p>
    <w:p w:rsidR="004F6B7C" w:rsidRDefault="004F6B7C" w:rsidP="004F6B7C">
      <w:pPr>
        <w:pStyle w:val="TOC9"/>
      </w:pPr>
      <w:r>
        <w:t>4.</w:t>
      </w:r>
      <w:r>
        <w:tab/>
        <w:t>Appointment and terms of office of first directors</w:t>
      </w:r>
      <w:bookmarkStart w:id="4" w:name="TOCentryTOC17_12_2015_17_08_07_52"/>
      <w:bookmarkEnd w:id="4"/>
    </w:p>
    <w:p w:rsidR="004F6B7C" w:rsidRDefault="004F6B7C" w:rsidP="004F6B7C">
      <w:pPr>
        <w:pStyle w:val="TOC9"/>
      </w:pPr>
      <w:r>
        <w:t>5.</w:t>
      </w:r>
      <w:r>
        <w:tab/>
        <w:t>Terms of office of subsequent directors</w:t>
      </w:r>
      <w:bookmarkStart w:id="5" w:name="TOCentryTOC17_12_2015_17_08_07_63"/>
      <w:bookmarkEnd w:id="5"/>
    </w:p>
    <w:p w:rsidR="004F6B7C" w:rsidRDefault="004F6B7C" w:rsidP="004F6B7C">
      <w:pPr>
        <w:pStyle w:val="TOC9"/>
      </w:pPr>
      <w:r>
        <w:t>6.</w:t>
      </w:r>
      <w:r>
        <w:tab/>
        <w:t>Casual vacancies</w:t>
      </w:r>
      <w:bookmarkStart w:id="6" w:name="TOCentryTOC17_12_2015_17_08_07_65"/>
      <w:bookmarkEnd w:id="6"/>
    </w:p>
    <w:p w:rsidR="004F6B7C" w:rsidRDefault="004F6B7C" w:rsidP="004F6B7C">
      <w:pPr>
        <w:pStyle w:val="TOC9"/>
      </w:pPr>
      <w:r>
        <w:t>7.</w:t>
      </w:r>
      <w:r>
        <w:tab/>
        <w:t>Appointment of chief executive</w:t>
      </w:r>
      <w:bookmarkStart w:id="7" w:name="TOCentryTOC17_12_2015_17_08_07_73"/>
      <w:bookmarkEnd w:id="7"/>
    </w:p>
    <w:p w:rsidR="004F6B7C" w:rsidRDefault="004F6B7C" w:rsidP="004F6B7C">
      <w:pPr>
        <w:pStyle w:val="TOC9"/>
      </w:pPr>
      <w:r>
        <w:t>8.</w:t>
      </w:r>
      <w:r>
        <w:tab/>
        <w:t>Undertaking and declaration by directors</w:t>
      </w:r>
      <w:bookmarkStart w:id="8" w:name="TOCentryTOC17_12_2015_17_08_07_75"/>
      <w:bookmarkEnd w:id="8"/>
    </w:p>
    <w:p w:rsidR="004F6B7C" w:rsidRDefault="004F6B7C" w:rsidP="004F6B7C">
      <w:pPr>
        <w:pStyle w:val="TOC9"/>
      </w:pPr>
      <w:r>
        <w:t>9.</w:t>
      </w:r>
      <w:r>
        <w:tab/>
        <w:t>Advisory bodies</w:t>
      </w:r>
      <w:bookmarkStart w:id="9" w:name="TOCentryTOC17_12_2015_17_08_07_77"/>
      <w:bookmarkEnd w:id="9"/>
    </w:p>
    <w:p w:rsidR="004F6B7C" w:rsidRDefault="004F6B7C" w:rsidP="004F6B7C">
      <w:pPr>
        <w:pStyle w:val="TOC9"/>
      </w:pPr>
      <w:r>
        <w:t>10.</w:t>
      </w:r>
      <w:r>
        <w:tab/>
        <w:t>Incidental provisions relating to Board</w:t>
      </w:r>
      <w:bookmarkStart w:id="10" w:name="TOCentryTOC17_12_2015_17_08_07_92"/>
      <w:bookmarkEnd w:id="10"/>
    </w:p>
    <w:p w:rsidR="004F6B7C" w:rsidRDefault="004F6B7C" w:rsidP="004F6B7C">
      <w:pPr>
        <w:pStyle w:val="TOC9"/>
      </w:pPr>
      <w:r>
        <w:t>11.</w:t>
      </w:r>
      <w:r>
        <w:tab/>
        <w:t>Revocation</w:t>
      </w:r>
      <w:bookmarkStart w:id="11" w:name="TOCentryTOC17_12_2015_17_08_07_94"/>
      <w:bookmarkEnd w:id="11"/>
    </w:p>
    <w:p w:rsidR="004F6B7C" w:rsidRDefault="004F6B7C" w:rsidP="004F6B7C">
      <w:pPr>
        <w:pStyle w:val="lineseparator"/>
      </w:pPr>
    </w:p>
    <w:p w:rsidR="004F6B7C" w:rsidRDefault="004F6B7C" w:rsidP="004F6B7C">
      <w:pPr>
        <w:pStyle w:val="TOC10"/>
      </w:pPr>
      <w:r>
        <w:tab/>
        <w:t>SCHEDULE</w:t>
      </w:r>
      <w:r>
        <w:tab/>
        <w:t>—</w:t>
      </w:r>
      <w:r>
        <w:tab/>
        <w:t>INCIDENTAL PROVISIONS RELATING TO BOARD</w:t>
      </w:r>
      <w:bookmarkStart w:id="12" w:name="TOCentryTOC17_12_2015_17_08_07_109"/>
      <w:bookmarkEnd w:id="12"/>
    </w:p>
    <w:p w:rsidR="00EF2F69" w:rsidRDefault="00EF2F69" w:rsidP="00EF2F69">
      <w:pPr>
        <w:pStyle w:val="Pre"/>
      </w:pPr>
      <w:r>
        <w:t>The Dover Harbour Board has applied in accordance with section 14(2)(a) of the Harbours Act 1964(</w:t>
      </w:r>
      <w:r>
        <w:rPr>
          <w:rStyle w:val="FootnoteReference"/>
        </w:rPr>
        <w:footnoteReference w:id="2"/>
      </w:r>
      <w:r>
        <w:t>) (“the Act”) for a harbour revision order under section 14.</w:t>
      </w:r>
    </w:p>
    <w:p w:rsidR="00EF2F69" w:rsidRDefault="00EF2F69" w:rsidP="00EF2F69">
      <w:pPr>
        <w:pStyle w:val="Pre"/>
      </w:pPr>
      <w:r>
        <w:lastRenderedPageBreak/>
        <w:t>The Secretary of State, as the appropriate Minister for the purposes of section 14, has by an order(</w:t>
      </w:r>
      <w:r>
        <w:rPr>
          <w:rStyle w:val="FootnoteReference"/>
        </w:rPr>
        <w:footnoteReference w:id="3"/>
      </w:r>
      <w:r>
        <w:t>) under section 42A of the Act(</w:t>
      </w:r>
      <w:r>
        <w:rPr>
          <w:rStyle w:val="FootnoteReference"/>
        </w:rPr>
        <w:footnoteReference w:id="4"/>
      </w:r>
      <w:r>
        <w:t>) delegated the functions of the appropriate Minister under section 14(</w:t>
      </w:r>
      <w:r>
        <w:rPr>
          <w:rStyle w:val="FootnoteReference"/>
        </w:rPr>
        <w:footnoteReference w:id="5"/>
      </w:r>
      <w:r>
        <w:t>) to the Marine Management Organisation(</w:t>
      </w:r>
      <w:r>
        <w:rPr>
          <w:rStyle w:val="FootnoteReference"/>
        </w:rPr>
        <w:footnoteReference w:id="6"/>
      </w:r>
      <w:r>
        <w:t>).</w:t>
      </w:r>
    </w:p>
    <w:p w:rsidR="00EF2F69" w:rsidRPr="00D62609" w:rsidRDefault="00EF2F69" w:rsidP="00EF2F69">
      <w:pPr>
        <w:pStyle w:val="Pre"/>
      </w:pPr>
      <w:r>
        <w:t xml:space="preserve">The Marine Management Organisation, being satisfied as mentioned in section 14(2)(b) and in exercise of the powers conferred by section 14(1) and (3), makes the following Order. </w:t>
      </w:r>
    </w:p>
    <w:p w:rsidR="00EF2F69" w:rsidRDefault="00EF2F69" w:rsidP="00EF2F69">
      <w:pPr>
        <w:pStyle w:val="H1"/>
        <w:outlineLvl w:val="0"/>
      </w:pPr>
      <w:bookmarkStart w:id="13" w:name="TOC14_07_2014_12_18_40_13"/>
      <w:bookmarkStart w:id="14" w:name="TOC14_07_2014_12_19_50_13"/>
      <w:bookmarkStart w:id="15" w:name="TOC14_07_2014_14_36_30_13"/>
      <w:bookmarkStart w:id="16" w:name="TOC28_11_2014_15_41_59_14"/>
      <w:bookmarkStart w:id="17" w:name="TOC17_12_2015_17_08_07_13"/>
      <w:bookmarkEnd w:id="13"/>
      <w:bookmarkEnd w:id="14"/>
      <w:bookmarkEnd w:id="15"/>
      <w:bookmarkEnd w:id="16"/>
      <w:bookmarkEnd w:id="17"/>
      <w:r>
        <w:t>Citation and commencement</w:t>
      </w:r>
    </w:p>
    <w:p w:rsidR="00EF2F69" w:rsidRDefault="00EF2F69" w:rsidP="00EF2F69">
      <w:pPr>
        <w:pStyle w:val="N1"/>
      </w:pPr>
      <w:r>
        <w:t>—</w:t>
      </w:r>
      <w:r w:rsidR="008D12BB">
        <w:fldChar w:fldCharType="begin"/>
      </w:r>
      <w:r>
        <w:instrText xml:space="preserve"> LISTNUM "SEQ1" \l 2 </w:instrText>
      </w:r>
      <w:r w:rsidR="008D12BB">
        <w:fldChar w:fldCharType="end">
          <w:numberingChange w:id="18" w:author="Sharon Higenbottam" w:date="2014-01-09T17:00:00Z" w:original="(1)"/>
        </w:fldChar>
      </w:r>
      <w:r>
        <w:t> This order may be cited as the Dover Harbour Rev</w:t>
      </w:r>
      <w:r w:rsidR="00632BBF">
        <w:t>ision (Constitution) Order [201</w:t>
      </w:r>
      <w:r w:rsidR="000A4A6F">
        <w:t>6</w:t>
      </w:r>
      <w:r>
        <w:t xml:space="preserve">] and </w:t>
      </w:r>
      <w:r w:rsidR="00655682">
        <w:t xml:space="preserve">will </w:t>
      </w:r>
      <w:r>
        <w:t>come into force on [             </w:t>
      </w:r>
      <w:r w:rsidR="00777A52">
        <w:t xml:space="preserve">  </w:t>
      </w:r>
      <w:r w:rsidR="000A4A6F">
        <w:t>2016</w:t>
      </w:r>
      <w:r w:rsidR="00777A52">
        <w:t>]</w:t>
      </w:r>
      <w:r>
        <w:t>.</w:t>
      </w:r>
    </w:p>
    <w:p w:rsidR="00EF2F69" w:rsidRDefault="00EF2F69" w:rsidP="003A14A1">
      <w:pPr>
        <w:pStyle w:val="N2"/>
      </w:pPr>
      <w:r>
        <w:t>The Dover Harbo</w:t>
      </w:r>
      <w:r w:rsidR="00632BBF">
        <w:t>ur Acts and Orders 1954 to 2014</w:t>
      </w:r>
      <w:r>
        <w:t xml:space="preserve"> and this Order may together be cited as the Dover Harbo</w:t>
      </w:r>
      <w:r w:rsidR="000A4A6F">
        <w:t>ur Acts and Orders 1954 to [2016</w:t>
      </w:r>
      <w:r>
        <w:t>].</w:t>
      </w:r>
    </w:p>
    <w:p w:rsidR="00EF2F69" w:rsidRDefault="00EF2F69" w:rsidP="00EF2F69">
      <w:pPr>
        <w:pStyle w:val="H1"/>
        <w:outlineLvl w:val="0"/>
      </w:pPr>
      <w:bookmarkStart w:id="19" w:name="TOC15_04_2013_10_43_27_18"/>
      <w:bookmarkStart w:id="20" w:name="TOC15_04_2013_10_51_01_18"/>
      <w:bookmarkStart w:id="21" w:name="TOC15_04_2013_10_52_15_18"/>
      <w:bookmarkStart w:id="22" w:name="TOC15_04_2013_10_53_35_18"/>
      <w:bookmarkStart w:id="23" w:name="TOC15_04_2013_10_55_07_18"/>
      <w:bookmarkStart w:id="24" w:name="TOC15_04_2013_12_26_34_18"/>
      <w:bookmarkStart w:id="25" w:name="TOC06_01_2014_17_18_03_18"/>
      <w:bookmarkStart w:id="26" w:name="TOC24_03_2014_15_23_35_18"/>
      <w:bookmarkStart w:id="27" w:name="TOC24_03_2014_17_03_19_18"/>
      <w:bookmarkStart w:id="28" w:name="TOC14_07_2014_12_18_40_16"/>
      <w:bookmarkStart w:id="29" w:name="TOC14_07_2014_12_19_50_16"/>
      <w:bookmarkStart w:id="30" w:name="TOC14_07_2014_14_36_30_16"/>
      <w:bookmarkStart w:id="31" w:name="TOC28_11_2014_15_41_59_17"/>
      <w:bookmarkStart w:id="32" w:name="TOC17_12_2015_17_08_07_16"/>
      <w:bookmarkEnd w:id="19"/>
      <w:bookmarkEnd w:id="20"/>
      <w:bookmarkEnd w:id="21"/>
      <w:bookmarkEnd w:id="22"/>
      <w:bookmarkEnd w:id="23"/>
      <w:bookmarkEnd w:id="24"/>
      <w:bookmarkEnd w:id="25"/>
      <w:bookmarkEnd w:id="26"/>
      <w:bookmarkEnd w:id="27"/>
      <w:bookmarkEnd w:id="28"/>
      <w:bookmarkEnd w:id="29"/>
      <w:bookmarkEnd w:id="30"/>
      <w:bookmarkEnd w:id="31"/>
      <w:bookmarkEnd w:id="32"/>
      <w:r>
        <w:t>Interpretation</w:t>
      </w:r>
    </w:p>
    <w:p w:rsidR="00EF2F69" w:rsidRDefault="00EF2F69" w:rsidP="00EF2F69">
      <w:pPr>
        <w:pStyle w:val="N1"/>
      </w:pPr>
      <w:r>
        <w:t> In this Order—</w:t>
      </w:r>
    </w:p>
    <w:p w:rsidR="00EF2F69" w:rsidRDefault="00EF2F69" w:rsidP="00EF2F69">
      <w:pPr>
        <w:pStyle w:val="DefPara"/>
      </w:pPr>
      <w:r>
        <w:t>“the Board” means the Dover Harbour Board;</w:t>
      </w:r>
    </w:p>
    <w:p w:rsidR="00217018" w:rsidRDefault="00217018" w:rsidP="00EF2F69">
      <w:pPr>
        <w:pStyle w:val="DefPara"/>
      </w:pPr>
      <w:r>
        <w:t>“director” means member of the Board;</w:t>
      </w:r>
    </w:p>
    <w:p w:rsidR="00632BBF" w:rsidRDefault="00632BBF" w:rsidP="0002365B">
      <w:pPr>
        <w:pStyle w:val="DefPara"/>
      </w:pPr>
      <w:r>
        <w:t>“the Dover Port Users Group” means the body referred to in art</w:t>
      </w:r>
      <w:r w:rsidR="0002365B">
        <w:t>icle 9</w:t>
      </w:r>
      <w:r>
        <w:t>(1)(b);</w:t>
      </w:r>
    </w:p>
    <w:p w:rsidR="00EF2F69" w:rsidRDefault="00EF2F69" w:rsidP="00632BBF">
      <w:pPr>
        <w:pStyle w:val="DefPara"/>
      </w:pPr>
      <w:r>
        <w:t>“harbour” means Dover Harbour and has the meaning given by section 4 o</w:t>
      </w:r>
      <w:r w:rsidR="00632BBF">
        <w:t xml:space="preserve">f the </w:t>
      </w:r>
      <w:r w:rsidR="005C5843">
        <w:t>Dover Harbour Consolidation</w:t>
      </w:r>
      <w:r w:rsidR="00C67EC1">
        <w:t xml:space="preserve"> Act </w:t>
      </w:r>
      <w:r w:rsidR="00632BBF">
        <w:t>1954</w:t>
      </w:r>
      <w:r w:rsidR="00C67EC1">
        <w:t>(</w:t>
      </w:r>
      <w:r w:rsidR="00C67EC1">
        <w:rPr>
          <w:rStyle w:val="FootnoteReference"/>
        </w:rPr>
        <w:footnoteReference w:id="7"/>
      </w:r>
      <w:r w:rsidR="00C67EC1">
        <w:t>)</w:t>
      </w:r>
      <w:r w:rsidR="00632BBF">
        <w:t>;</w:t>
      </w:r>
    </w:p>
    <w:p w:rsidR="00EF2F69" w:rsidRDefault="00EF2F69" w:rsidP="00EF2F69">
      <w:pPr>
        <w:pStyle w:val="DefPara"/>
      </w:pPr>
      <w:r>
        <w:t>“the new constitut</w:t>
      </w:r>
      <w:r w:rsidR="00632BBF">
        <w:t>ion date” means [             ]</w:t>
      </w:r>
      <w:r w:rsidR="003A14A1">
        <w:t xml:space="preserve"> </w:t>
      </w:r>
      <w:r w:rsidR="000A4A6F">
        <w:t>2016</w:t>
      </w:r>
      <w:r w:rsidR="00632BBF">
        <w:t xml:space="preserve">; and </w:t>
      </w:r>
    </w:p>
    <w:p w:rsidR="00632BBF" w:rsidRDefault="00632BBF" w:rsidP="0002365B">
      <w:pPr>
        <w:pStyle w:val="DefPara"/>
      </w:pPr>
      <w:r>
        <w:t xml:space="preserve">“the Port </w:t>
      </w:r>
      <w:r w:rsidR="0002365B">
        <w:t>&amp;</w:t>
      </w:r>
      <w:r>
        <w:t xml:space="preserve"> Community Forum” means the body referred to in article 9(1)(a</w:t>
      </w:r>
      <w:r w:rsidR="00BA2831">
        <w:t>).</w:t>
      </w:r>
    </w:p>
    <w:p w:rsidR="00EF2F69" w:rsidRDefault="00EF2F69" w:rsidP="00470CB0">
      <w:pPr>
        <w:pStyle w:val="H1"/>
      </w:pPr>
      <w:bookmarkStart w:id="33" w:name="TOC15_04_2013_10_52_15_28"/>
      <w:bookmarkStart w:id="34" w:name="TOC15_04_2013_10_53_35_28"/>
      <w:bookmarkStart w:id="35" w:name="TOC15_04_2013_10_55_07_28"/>
      <w:bookmarkStart w:id="36" w:name="TOC15_04_2013_12_26_34_29"/>
      <w:bookmarkStart w:id="37" w:name="TOC06_01_2014_17_18_03_29"/>
      <w:bookmarkStart w:id="38" w:name="TOC24_03_2014_15_23_35_28"/>
      <w:bookmarkStart w:id="39" w:name="TOC24_03_2014_17_03_19_28"/>
      <w:bookmarkStart w:id="40" w:name="TOC14_07_2014_12_18_40_22"/>
      <w:bookmarkStart w:id="41" w:name="TOC15_04_2013_10_43_27_29"/>
      <w:bookmarkStart w:id="42" w:name="TOC15_04_2013_10_51_01_29"/>
      <w:bookmarkStart w:id="43" w:name="TOC15_04_2013_10_52_15_29"/>
      <w:bookmarkStart w:id="44" w:name="TOC15_04_2013_10_53_35_29"/>
      <w:bookmarkStart w:id="45" w:name="TOC15_04_2013_10_55_07_29"/>
      <w:bookmarkStart w:id="46" w:name="TOC15_04_2013_12_26_34_30"/>
      <w:bookmarkStart w:id="47" w:name="TOC06_01_2014_17_18_03_30"/>
      <w:bookmarkStart w:id="48" w:name="TOC24_03_2014_15_23_35_29"/>
      <w:bookmarkStart w:id="49" w:name="TOC24_03_2014_17_03_19_29"/>
      <w:bookmarkStart w:id="50" w:name="TOC15_04_2013_10_43_27_38"/>
      <w:bookmarkStart w:id="51" w:name="TOC15_04_2013_10_51_01_38"/>
      <w:bookmarkStart w:id="52" w:name="TOC15_04_2013_10_52_15_38"/>
      <w:bookmarkStart w:id="53" w:name="TOC15_04_2013_10_53_35_38"/>
      <w:bookmarkStart w:id="54" w:name="TOC15_04_2013_10_55_07_38"/>
      <w:bookmarkStart w:id="55" w:name="TOC15_04_2013_12_26_34_39"/>
      <w:bookmarkStart w:id="56" w:name="TOC06_01_2014_17_18_03_39"/>
      <w:bookmarkStart w:id="57" w:name="TOC24_03_2014_15_23_35_38"/>
      <w:bookmarkStart w:id="58" w:name="TOC24_03_2014_17_03_19_38"/>
      <w:bookmarkStart w:id="59" w:name="TOC06_01_2014_17_18_03_55"/>
      <w:bookmarkStart w:id="60" w:name="TOC24_03_2014_15_23_35_55"/>
      <w:bookmarkStart w:id="61" w:name="TOC24_03_2014_17_03_19_55"/>
      <w:bookmarkStart w:id="62" w:name="TOC14_07_2014_12_18_40_23"/>
      <w:bookmarkStart w:id="63" w:name="TOC14_07_2014_12_19_50_21"/>
      <w:bookmarkStart w:id="64" w:name="TOC14_07_2014_14_36_30_21"/>
      <w:bookmarkStart w:id="65" w:name="TOC28_11_2014_15_41_59_23"/>
      <w:bookmarkStart w:id="66" w:name="TOC17_12_2015_17_08_07_24"/>
      <w:bookmarkStart w:id="67" w:name="_Toc39309452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New constitution</w:t>
      </w:r>
      <w:bookmarkEnd w:id="67"/>
    </w:p>
    <w:p w:rsidR="0038069D" w:rsidRPr="00A91F6F" w:rsidRDefault="0038069D" w:rsidP="0038069D">
      <w:pPr>
        <w:pStyle w:val="N1"/>
      </w:pPr>
      <w:r>
        <w:t>—</w:t>
      </w:r>
      <w:r>
        <w:fldChar w:fldCharType="begin"/>
      </w:r>
      <w:r>
        <w:instrText xml:space="preserve"> LISTNUM "SEQ1" \l 2 </w:instrText>
      </w:r>
      <w:r>
        <w:fldChar w:fldCharType="end">
          <w:numberingChange w:id="68" w:author="Eversheds" w:date="2015-12-23T12:16:00Z" w:original="(1)"/>
        </w:fldChar>
      </w:r>
      <w:r>
        <w:t xml:space="preserve"> </w:t>
      </w:r>
      <w:r w:rsidRPr="00A91F6F">
        <w:t xml:space="preserve">On and after the new constitution date, the Board </w:t>
      </w:r>
      <w:r w:rsidR="00252EE6">
        <w:t xml:space="preserve">is to </w:t>
      </w:r>
      <w:r w:rsidRPr="00A91F6F">
        <w:t>consist of—</w:t>
      </w:r>
    </w:p>
    <w:p w:rsidR="0038069D" w:rsidRPr="00A91F6F" w:rsidRDefault="0038069D" w:rsidP="0038069D">
      <w:pPr>
        <w:pStyle w:val="N3"/>
      </w:pPr>
      <w:r w:rsidRPr="00A91F6F">
        <w:t xml:space="preserve">one person appointed by the Secretary of State who </w:t>
      </w:r>
      <w:r w:rsidR="00252EE6">
        <w:t xml:space="preserve">is to </w:t>
      </w:r>
      <w:r w:rsidRPr="00A91F6F">
        <w:t xml:space="preserve">be appointed chair. </w:t>
      </w:r>
    </w:p>
    <w:p w:rsidR="0038069D" w:rsidRPr="00A91F6F" w:rsidRDefault="0038069D" w:rsidP="0038069D">
      <w:pPr>
        <w:pStyle w:val="N3"/>
      </w:pPr>
      <w:r w:rsidRPr="00A91F6F">
        <w:t>two further persons appointed by the Secretary of State;</w:t>
      </w:r>
    </w:p>
    <w:p w:rsidR="0038069D" w:rsidRPr="00A91F6F" w:rsidRDefault="0038069D" w:rsidP="0038069D">
      <w:pPr>
        <w:pStyle w:val="N3"/>
      </w:pPr>
      <w:r w:rsidRPr="00A91F6F">
        <w:t xml:space="preserve">four persons </w:t>
      </w:r>
      <w:r w:rsidR="00B666FE">
        <w:t>appointed by the Board</w:t>
      </w:r>
      <w:r w:rsidRPr="00A91F6F">
        <w:t>;</w:t>
      </w:r>
    </w:p>
    <w:p w:rsidR="0038069D" w:rsidRPr="00A91F6F" w:rsidRDefault="0038069D" w:rsidP="0038069D">
      <w:pPr>
        <w:pStyle w:val="N3"/>
      </w:pPr>
      <w:r w:rsidRPr="00A91F6F">
        <w:t>the chief executive of the Board; and</w:t>
      </w:r>
    </w:p>
    <w:p w:rsidR="0038069D" w:rsidRPr="00A91F6F" w:rsidRDefault="0038069D" w:rsidP="0038069D">
      <w:pPr>
        <w:pStyle w:val="N3"/>
      </w:pPr>
      <w:r w:rsidRPr="00A91F6F">
        <w:t xml:space="preserve">one other senior officer employed by the Board as is specified by the directors appointed </w:t>
      </w:r>
      <w:r w:rsidR="00B666FE">
        <w:t xml:space="preserve">under subparagraphs (a) to (d) </w:t>
      </w:r>
      <w:r w:rsidRPr="00A91F6F">
        <w:t>following consultation with, and taking into account the views of, the chief executive.</w:t>
      </w:r>
    </w:p>
    <w:p w:rsidR="0038069D" w:rsidRPr="00A91F6F" w:rsidRDefault="0038069D" w:rsidP="0038069D">
      <w:pPr>
        <w:pStyle w:val="N2"/>
      </w:pPr>
      <w:r w:rsidRPr="00A91F6F">
        <w:t xml:space="preserve">No director appointed under paragraph (1)(a), (b) or (c) </w:t>
      </w:r>
      <w:r w:rsidR="00252EE6">
        <w:t xml:space="preserve">can </w:t>
      </w:r>
      <w:r w:rsidRPr="00A91F6F">
        <w:t>be an employee of the Board.</w:t>
      </w:r>
    </w:p>
    <w:p w:rsidR="00D0590C" w:rsidRPr="00E961CE" w:rsidRDefault="00D0590C" w:rsidP="00D0590C">
      <w:pPr>
        <w:pStyle w:val="N2"/>
      </w:pPr>
      <w:r w:rsidRPr="00E961CE">
        <w:t>Subject to article 4</w:t>
      </w:r>
      <w:r>
        <w:t>—</w:t>
      </w:r>
    </w:p>
    <w:p w:rsidR="00D0590C" w:rsidRPr="00E961CE" w:rsidRDefault="00D0590C" w:rsidP="00D0590C">
      <w:pPr>
        <w:pStyle w:val="N3"/>
      </w:pPr>
      <w:r w:rsidRPr="00E961CE">
        <w:t>no person is to be appointed by the Secretary of State as a director under paragraph (1)(a) unless he or she is recommended for appointment by a panel compris</w:t>
      </w:r>
      <w:r w:rsidR="00EF5ABC">
        <w:t>ing the Board’s deputy chair,</w:t>
      </w:r>
      <w:r w:rsidRPr="00E961CE">
        <w:t xml:space="preserve"> such other director as may be determined by the Board, an official of the Department for Transport and an independent member to be agreed from time to time between the Board and the Secretary of State, and </w:t>
      </w:r>
    </w:p>
    <w:p w:rsidR="00D0590C" w:rsidRPr="00E961CE" w:rsidRDefault="00D0590C" w:rsidP="00D0590C">
      <w:pPr>
        <w:pStyle w:val="N3"/>
      </w:pPr>
      <w:r w:rsidRPr="00E961CE">
        <w:t>no person is to be appointed by the Secretary of State as a director under paragraph (1)(b) unless he or she is recommended for appointment by a panel comprising the Board’s chair, the Board’s deputy chair, an official of the Department for Transport and an independent member to be agreed from time to time between the Board and the Secretary of State.</w:t>
      </w:r>
    </w:p>
    <w:p w:rsidR="00D0590C" w:rsidRPr="00E961CE" w:rsidRDefault="00D0590C" w:rsidP="00D0590C">
      <w:pPr>
        <w:pStyle w:val="N2"/>
      </w:pPr>
      <w:r w:rsidRPr="00E961CE">
        <w:lastRenderedPageBreak/>
        <w:t xml:space="preserve">A recommendation by the panel under paragraph (3) must </w:t>
      </w:r>
      <w:r w:rsidR="00567E46">
        <w:t>identify a candidate who satisfies the pre-determined and advertised criteria for the role and must be made by a majority of the persons on the panel.</w:t>
      </w:r>
    </w:p>
    <w:p w:rsidR="0038069D" w:rsidRPr="00A91F6F" w:rsidRDefault="0038069D" w:rsidP="0038069D">
      <w:pPr>
        <w:pStyle w:val="N2"/>
      </w:pPr>
      <w:r w:rsidRPr="00A91F6F">
        <w:t xml:space="preserve">Two of the directors appointed under paragraph (1)(c) </w:t>
      </w:r>
      <w:r w:rsidR="00252EE6">
        <w:t xml:space="preserve">must </w:t>
      </w:r>
      <w:r w:rsidRPr="00A91F6F">
        <w:t xml:space="preserve">be persons who appear to the Board to have special knowledge or experience of the position of the port within the local community and local economy.  </w:t>
      </w:r>
    </w:p>
    <w:p w:rsidR="00EF2F69" w:rsidRDefault="0038069D" w:rsidP="00655682">
      <w:pPr>
        <w:pStyle w:val="N2"/>
        <w:tabs>
          <w:tab w:val="left" w:pos="2552"/>
        </w:tabs>
      </w:pPr>
      <w:r w:rsidRPr="00A91F6F">
        <w:t>Before any person is appointed to be a director under paragraph (</w:t>
      </w:r>
      <w:r w:rsidR="00567E46">
        <w:t>5</w:t>
      </w:r>
      <w:r w:rsidRPr="00A91F6F">
        <w:t xml:space="preserve">) he or </w:t>
      </w:r>
      <w:r w:rsidR="00B666FE">
        <w:t>she</w:t>
      </w:r>
      <w:r w:rsidRPr="00A91F6F">
        <w:t xml:space="preserve"> </w:t>
      </w:r>
      <w:r w:rsidR="00252EE6">
        <w:t xml:space="preserve">must </w:t>
      </w:r>
      <w:r w:rsidRPr="00A91F6F">
        <w:t xml:space="preserve">be interviewed by, and the Board </w:t>
      </w:r>
      <w:r w:rsidR="00655682">
        <w:t xml:space="preserve">must </w:t>
      </w:r>
      <w:r w:rsidRPr="00A91F6F">
        <w:t>consult with, a panel comprising the Board’s chair and three members of a committee of the Board to be known as the Nomination Committee, the independent chair of the Port User Group, the independent chair of the Port &amp; Community Forum, one elected member of the Dover District Council, one elected member of Dover Town Council, the Member of Parliament for Dover and Deal and the chair of the South East Local Enterprise Partnership.</w:t>
      </w:r>
    </w:p>
    <w:p w:rsidR="009F1A05" w:rsidRPr="009F1A05" w:rsidRDefault="009F1A05" w:rsidP="00655682">
      <w:pPr>
        <w:pStyle w:val="N2"/>
        <w:tabs>
          <w:tab w:val="left" w:pos="2552"/>
        </w:tabs>
        <w:rPr>
          <w:szCs w:val="21"/>
        </w:rPr>
      </w:pPr>
      <w:r w:rsidRPr="009F1A05">
        <w:rPr>
          <w:iCs/>
          <w:szCs w:val="21"/>
        </w:rPr>
        <w:t xml:space="preserve">If the office of chair of the Port User Group, the Port &amp; Community Forum or the South East Local Enterprise Partnership falls vacant or the chair is unable to attend a meeting of the panel mentioned in paragraph </w:t>
      </w:r>
      <w:r>
        <w:rPr>
          <w:iCs/>
          <w:szCs w:val="21"/>
        </w:rPr>
        <w:t>(</w:t>
      </w:r>
      <w:r w:rsidRPr="009F1A05">
        <w:rPr>
          <w:iCs/>
          <w:szCs w:val="21"/>
        </w:rPr>
        <w:t>6</w:t>
      </w:r>
      <w:r>
        <w:rPr>
          <w:iCs/>
          <w:szCs w:val="21"/>
        </w:rPr>
        <w:t>)</w:t>
      </w:r>
      <w:r w:rsidRPr="009F1A05">
        <w:rPr>
          <w:iCs/>
          <w:szCs w:val="21"/>
        </w:rPr>
        <w:t>, the body in question may nominate another member of the body to be the acting chair for the purposes of that paragraph; and the proceedings of the panel will not be affected by any vacancy among the members of the panel or any failure of a member to participate in the proceedings.</w:t>
      </w:r>
    </w:p>
    <w:p w:rsidR="009F1A05" w:rsidRPr="009F1A05" w:rsidRDefault="00C16B7C" w:rsidP="00C16B7C">
      <w:pPr>
        <w:pStyle w:val="N2"/>
        <w:rPr>
          <w:szCs w:val="21"/>
        </w:rPr>
      </w:pPr>
      <w:r>
        <w:t xml:space="preserve">If the </w:t>
      </w:r>
      <w:r w:rsidR="00EF5ABC">
        <w:t>Board’s deputy chair</w:t>
      </w:r>
      <w:r>
        <w:t xml:space="preserve"> is unable to attend a meeting of the panel mentioned in paragraph (3)(a) or (3)(b) his </w:t>
      </w:r>
      <w:r w:rsidR="008D3E73">
        <w:t xml:space="preserve">or her </w:t>
      </w:r>
      <w:r w:rsidR="00567E46">
        <w:t>place</w:t>
      </w:r>
      <w:r>
        <w:t xml:space="preserve"> must be taken by such other director as the Board may determine; and if the </w:t>
      </w:r>
      <w:r w:rsidR="00EF5ABC">
        <w:t>Board’s chair</w:t>
      </w:r>
      <w:r>
        <w:t xml:space="preserve"> is unable to attend a meeting of the panel mentioned in paragraph (3)(b) or (6) his </w:t>
      </w:r>
      <w:r w:rsidR="008D3E73">
        <w:t xml:space="preserve">or her </w:t>
      </w:r>
      <w:r>
        <w:t xml:space="preserve">place must be taken by the </w:t>
      </w:r>
      <w:r w:rsidR="008F1359">
        <w:t>Board’s deputy chair</w:t>
      </w:r>
      <w:r w:rsidR="00EF5ABC">
        <w:t xml:space="preserve"> or (in his</w:t>
      </w:r>
      <w:r w:rsidR="00567E46">
        <w:t xml:space="preserve"> or her</w:t>
      </w:r>
      <w:r w:rsidR="00EF5ABC">
        <w:t xml:space="preserve"> absence) such other director as the Board may determine</w:t>
      </w:r>
      <w:r>
        <w:t>.</w:t>
      </w:r>
    </w:p>
    <w:p w:rsidR="00632BBF" w:rsidRDefault="00632BBF" w:rsidP="0002365B">
      <w:pPr>
        <w:pStyle w:val="N2"/>
      </w:pPr>
      <w:r>
        <w:t xml:space="preserve">If any of the bodies mentioned </w:t>
      </w:r>
      <w:r w:rsidR="00567E46">
        <w:t>in paragraph (6)</w:t>
      </w:r>
      <w:r>
        <w:t xml:space="preserve"> ceases to exist, the requirements for a person to be interviewed by, and the Board to consult with, the body </w:t>
      </w:r>
      <w:r w:rsidR="00655682">
        <w:t xml:space="preserve">will </w:t>
      </w:r>
      <w:r>
        <w:t xml:space="preserve">cease except that the requirements </w:t>
      </w:r>
      <w:r w:rsidR="00655682">
        <w:t xml:space="preserve">will </w:t>
      </w:r>
      <w:r>
        <w:t xml:space="preserve">apply as respects </w:t>
      </w:r>
      <w:r w:rsidR="0002365B">
        <w:t>any</w:t>
      </w:r>
      <w:r w:rsidR="0035096A">
        <w:t xml:space="preserve"> </w:t>
      </w:r>
      <w:r>
        <w:t xml:space="preserve">body </w:t>
      </w:r>
      <w:r w:rsidR="0002365B">
        <w:t xml:space="preserve">that the Board consider </w:t>
      </w:r>
      <w:r>
        <w:t xml:space="preserve">to be a successor to the prior mentioned body. </w:t>
      </w:r>
    </w:p>
    <w:p w:rsidR="00395D59" w:rsidRDefault="00EF2F69" w:rsidP="00217018">
      <w:pPr>
        <w:pStyle w:val="N2"/>
      </w:pPr>
      <w:r>
        <w:t xml:space="preserve">Each </w:t>
      </w:r>
      <w:r w:rsidR="00D27390">
        <w:t xml:space="preserve">of the </w:t>
      </w:r>
      <w:r w:rsidR="00217018">
        <w:t>directors</w:t>
      </w:r>
      <w:r>
        <w:t xml:space="preserve"> appointed under paragraph (1)(a)</w:t>
      </w:r>
      <w:r w:rsidR="00567E46">
        <w:t xml:space="preserve"> or (b) </w:t>
      </w:r>
      <w:r w:rsidR="00252EE6">
        <w:t xml:space="preserve">must </w:t>
      </w:r>
      <w:r w:rsidR="00395D59">
        <w:t xml:space="preserve">be a person who appears to the </w:t>
      </w:r>
      <w:r w:rsidR="00567E46">
        <w:t>Secretary of State</w:t>
      </w:r>
      <w:r w:rsidR="00C67EC1">
        <w:t>,</w:t>
      </w:r>
      <w:r w:rsidR="00567E46">
        <w:t xml:space="preserve"> and each of </w:t>
      </w:r>
      <w:r w:rsidR="00E4749C">
        <w:t xml:space="preserve">the directors appointed under paragraph (1)(c) </w:t>
      </w:r>
      <w:r w:rsidR="00152C3A">
        <w:t xml:space="preserve">(but without prejudice to the generality of the foregoing or to paragraph (5)) </w:t>
      </w:r>
      <w:r w:rsidR="00E4749C">
        <w:t xml:space="preserve">must be a person who appears to the </w:t>
      </w:r>
      <w:r w:rsidR="00252EE6">
        <w:t>Board</w:t>
      </w:r>
      <w:r w:rsidR="00E4749C">
        <w:t>,</w:t>
      </w:r>
      <w:r w:rsidR="00252EE6">
        <w:t xml:space="preserve"> </w:t>
      </w:r>
      <w:r w:rsidR="00395D59">
        <w:t xml:space="preserve">to have special knowledge, experience or ability appropriate </w:t>
      </w:r>
      <w:r w:rsidR="00217018">
        <w:t xml:space="preserve">to discharge the fiduciary duties of directors and contribute </w:t>
      </w:r>
      <w:r w:rsidR="00395D59">
        <w:t>to the efficient, effective and economic discharge by the Board of their functions including in particular (but without prejudice to the generality of th</w:t>
      </w:r>
      <w:r w:rsidR="00D27390">
        <w:t xml:space="preserve">e foregoing) special knowledge or </w:t>
      </w:r>
      <w:r w:rsidR="00395D59">
        <w:t>experience of, or ability in, one or more of the following matters—</w:t>
      </w:r>
    </w:p>
    <w:p w:rsidR="00395D59" w:rsidRDefault="00395D59" w:rsidP="00395D59">
      <w:pPr>
        <w:pStyle w:val="N3"/>
      </w:pPr>
      <w:r>
        <w:t>the ports industry;</w:t>
      </w:r>
    </w:p>
    <w:p w:rsidR="00395D59" w:rsidRDefault="00395D59" w:rsidP="00395D59">
      <w:pPr>
        <w:pStyle w:val="N3"/>
      </w:pPr>
      <w:r>
        <w:t>shipping or other forms of transport;</w:t>
      </w:r>
    </w:p>
    <w:p w:rsidR="00395D59" w:rsidRDefault="00395D59" w:rsidP="00395D59">
      <w:pPr>
        <w:pStyle w:val="N3"/>
      </w:pPr>
      <w:r>
        <w:t>navigation or marine operations;</w:t>
      </w:r>
    </w:p>
    <w:p w:rsidR="00395D59" w:rsidRDefault="00395D59" w:rsidP="00395D59">
      <w:pPr>
        <w:pStyle w:val="N3"/>
      </w:pPr>
      <w:r>
        <w:t>industrial, commercial or financial management;</w:t>
      </w:r>
    </w:p>
    <w:p w:rsidR="00395D59" w:rsidRDefault="00395D59" w:rsidP="00395D59">
      <w:pPr>
        <w:pStyle w:val="N3"/>
      </w:pPr>
      <w:r>
        <w:t>administration;</w:t>
      </w:r>
    </w:p>
    <w:p w:rsidR="00395D59" w:rsidRDefault="00395D59" w:rsidP="00395D59">
      <w:pPr>
        <w:pStyle w:val="N3"/>
      </w:pPr>
      <w:r>
        <w:t>safety and personnel management</w:t>
      </w:r>
      <w:r w:rsidR="00B666FE">
        <w:t>;</w:t>
      </w:r>
    </w:p>
    <w:p w:rsidR="00395D59" w:rsidRDefault="00395D59" w:rsidP="00395D59">
      <w:pPr>
        <w:pStyle w:val="N3"/>
      </w:pPr>
      <w:r>
        <w:t>environmental matters affecting harbours</w:t>
      </w:r>
      <w:r w:rsidR="00B666FE">
        <w:t>;</w:t>
      </w:r>
    </w:p>
    <w:p w:rsidR="00395D59" w:rsidRDefault="00395D59" w:rsidP="00395D59">
      <w:pPr>
        <w:pStyle w:val="N3"/>
      </w:pPr>
      <w:r>
        <w:t>strategic planning;</w:t>
      </w:r>
      <w:r w:rsidR="00217018">
        <w:t xml:space="preserve"> or</w:t>
      </w:r>
    </w:p>
    <w:p w:rsidR="00D27390" w:rsidRDefault="00D27390" w:rsidP="00395D59">
      <w:pPr>
        <w:pStyle w:val="N3"/>
      </w:pPr>
      <w:r>
        <w:t>any other skills and abilities considered from time by the Secretary of State or, as the case may be, the Board to be relevant to the discharge of the Board’s functions.</w:t>
      </w:r>
    </w:p>
    <w:p w:rsidR="00EF2F69" w:rsidRDefault="00C64B22" w:rsidP="00EF2F69">
      <w:pPr>
        <w:pStyle w:val="N2"/>
      </w:pPr>
      <w:r>
        <w:t>Without prejudice to paragraphs (2) to (10), appointments under paragraph (1) or article 6 must be made in accordance with any guidance issued by the Secretary of State from time to time with respect to the appointment of Board members</w:t>
      </w:r>
      <w:r w:rsidR="00EF2F69">
        <w:t>.</w:t>
      </w:r>
    </w:p>
    <w:p w:rsidR="00EF2F69" w:rsidRDefault="00EF2F69" w:rsidP="00217018">
      <w:pPr>
        <w:pStyle w:val="H1"/>
      </w:pPr>
      <w:bookmarkStart w:id="69" w:name="TOC14_07_2014_12_18_40_44"/>
      <w:bookmarkStart w:id="70" w:name="TOC14_07_2014_12_19_50_42"/>
      <w:bookmarkStart w:id="71" w:name="TOC14_07_2014_14_36_30_42"/>
      <w:bookmarkStart w:id="72" w:name="TOC28_11_2014_15_41_59_42"/>
      <w:bookmarkStart w:id="73" w:name="TOC17_12_2015_17_08_07_52"/>
      <w:bookmarkStart w:id="74" w:name="_Toc393094521"/>
      <w:bookmarkEnd w:id="69"/>
      <w:bookmarkEnd w:id="70"/>
      <w:bookmarkEnd w:id="71"/>
      <w:bookmarkEnd w:id="72"/>
      <w:bookmarkEnd w:id="73"/>
      <w:r>
        <w:t xml:space="preserve">Appointment and terms of office of first </w:t>
      </w:r>
      <w:bookmarkEnd w:id="74"/>
      <w:r w:rsidR="00217018">
        <w:t>directors</w:t>
      </w:r>
    </w:p>
    <w:p w:rsidR="00EF2F69" w:rsidRDefault="003A14A1" w:rsidP="003A14A1">
      <w:pPr>
        <w:pStyle w:val="N1"/>
      </w:pPr>
      <w:r>
        <w:t>—</w:t>
      </w:r>
      <w:r w:rsidR="008D12BB">
        <w:fldChar w:fldCharType="begin"/>
      </w:r>
      <w:r>
        <w:instrText xml:space="preserve"> LISTNUM "SEQ1" \l 2 </w:instrText>
      </w:r>
      <w:r w:rsidR="008D12BB">
        <w:fldChar w:fldCharType="end">
          <w:numberingChange w:id="75" w:author="Eversheds" w:date="2015-12-23T12:16:00Z" w:original="(1)"/>
        </w:fldChar>
      </w:r>
      <w:r>
        <w:t> Subject</w:t>
      </w:r>
      <w:r w:rsidR="007F3BC8">
        <w:t xml:space="preserve"> to paragraphs (2) and (3)</w:t>
      </w:r>
      <w:r>
        <w:t>, the first appointments under article 3(1)(a)</w:t>
      </w:r>
      <w:r w:rsidR="009901E9">
        <w:t>, (b) and (c</w:t>
      </w:r>
      <w:r w:rsidR="00252EE6">
        <w:t xml:space="preserve">) must </w:t>
      </w:r>
      <w:r>
        <w:t>be made on, or as</w:t>
      </w:r>
      <w:r w:rsidR="00777A52">
        <w:t xml:space="preserve"> reasonably practicable after, [</w:t>
      </w:r>
      <w:r>
        <w:t>              </w:t>
      </w:r>
      <w:r w:rsidR="000A4A6F">
        <w:t>2016</w:t>
      </w:r>
      <w:r w:rsidR="00777A52">
        <w:t>]</w:t>
      </w:r>
      <w:r>
        <w:t>.</w:t>
      </w:r>
    </w:p>
    <w:p w:rsidR="003A14A1" w:rsidRDefault="003A14A1" w:rsidP="00096766">
      <w:pPr>
        <w:pStyle w:val="N2"/>
      </w:pPr>
      <w:r>
        <w:lastRenderedPageBreak/>
        <w:t xml:space="preserve">The Secretary of State </w:t>
      </w:r>
      <w:r w:rsidR="00252EE6">
        <w:t xml:space="preserve">must </w:t>
      </w:r>
      <w:r>
        <w:t>appoint the person who is, at the date when he makes his first appointment under article 3(1)(a)</w:t>
      </w:r>
      <w:r w:rsidR="00704E8A">
        <w:t>,</w:t>
      </w:r>
      <w:r>
        <w:t xml:space="preserve"> the Chairman of the Board and on and after the new constitution date he </w:t>
      </w:r>
      <w:r w:rsidR="00252EE6">
        <w:t xml:space="preserve">will </w:t>
      </w:r>
      <w:r>
        <w:t xml:space="preserve">be the </w:t>
      </w:r>
      <w:r w:rsidR="00704E8A">
        <w:t>c</w:t>
      </w:r>
      <w:r>
        <w:t xml:space="preserve">hair of the Board. </w:t>
      </w:r>
    </w:p>
    <w:p w:rsidR="00C222E3" w:rsidRDefault="00C222E3" w:rsidP="00096766">
      <w:pPr>
        <w:pStyle w:val="N2"/>
      </w:pPr>
      <w:r>
        <w:t xml:space="preserve">The Secretary of State </w:t>
      </w:r>
      <w:r w:rsidR="00252EE6">
        <w:t xml:space="preserve">must </w:t>
      </w:r>
      <w:r>
        <w:t>appoint the persons who, at the date when the first appointment under article 3(1)(b) is made, are the two directors appointed to hold office until 12 June 2018.</w:t>
      </w:r>
    </w:p>
    <w:p w:rsidR="003A14A1" w:rsidRDefault="003A14A1" w:rsidP="00704E8A">
      <w:pPr>
        <w:pStyle w:val="N2"/>
      </w:pPr>
      <w:r>
        <w:t xml:space="preserve">The Board </w:t>
      </w:r>
      <w:r w:rsidR="00252EE6">
        <w:t>must</w:t>
      </w:r>
      <w:r>
        <w:t xml:space="preserve"> appoint the persons who, at the date when they make their</w:t>
      </w:r>
      <w:r w:rsidR="006F67AD">
        <w:t xml:space="preserve"> first appointment </w:t>
      </w:r>
      <w:r>
        <w:t xml:space="preserve">under </w:t>
      </w:r>
      <w:r w:rsidR="00C222E3">
        <w:t xml:space="preserve">article </w:t>
      </w:r>
      <w:r>
        <w:t>3(1)(</w:t>
      </w:r>
      <w:r w:rsidR="006B0C07">
        <w:t>c</w:t>
      </w:r>
      <w:r>
        <w:t>), are respectively—</w:t>
      </w:r>
    </w:p>
    <w:p w:rsidR="003A14A1" w:rsidRDefault="003A14A1" w:rsidP="003A14A1">
      <w:pPr>
        <w:pStyle w:val="N3"/>
      </w:pPr>
      <w:r>
        <w:t>the director appointed to hold office until 23 May 2016;</w:t>
      </w:r>
      <w:r w:rsidR="00C222E3">
        <w:t xml:space="preserve"> and</w:t>
      </w:r>
    </w:p>
    <w:p w:rsidR="003A14A1" w:rsidRDefault="003A14A1" w:rsidP="00C222E3">
      <w:pPr>
        <w:pStyle w:val="N3"/>
      </w:pPr>
      <w:r>
        <w:t>the director appointed to hold</w:t>
      </w:r>
      <w:r w:rsidR="00C222E3">
        <w:t xml:space="preserve"> office until 30 September 2016.</w:t>
      </w:r>
    </w:p>
    <w:p w:rsidR="003A14A1" w:rsidRDefault="003A14A1" w:rsidP="006F67AD">
      <w:pPr>
        <w:pStyle w:val="N2"/>
      </w:pPr>
      <w:r>
        <w:t>A director</w:t>
      </w:r>
      <w:r w:rsidR="006F67AD">
        <w:t xml:space="preserve"> appointed under paragraph (2)</w:t>
      </w:r>
      <w:r w:rsidR="00E4749C">
        <w:t>,</w:t>
      </w:r>
      <w:r w:rsidR="006F67AD">
        <w:t xml:space="preserve"> </w:t>
      </w:r>
      <w:r>
        <w:t>(3</w:t>
      </w:r>
      <w:r w:rsidR="006F67AD">
        <w:t xml:space="preserve">) </w:t>
      </w:r>
      <w:r w:rsidR="00E4749C">
        <w:t xml:space="preserve">or (4) </w:t>
      </w:r>
      <w:r w:rsidR="00252EE6">
        <w:t xml:space="preserve">will </w:t>
      </w:r>
      <w:r>
        <w:t xml:space="preserve">hold office from the new constitution date until the date on which his existing period of office would have expired but for the making of this </w:t>
      </w:r>
      <w:r w:rsidR="00704E8A">
        <w:t>O</w:t>
      </w:r>
      <w:r>
        <w:t xml:space="preserve">rder. </w:t>
      </w:r>
    </w:p>
    <w:p w:rsidR="006F67AD" w:rsidRDefault="006F67AD" w:rsidP="006F67AD">
      <w:pPr>
        <w:pStyle w:val="N2"/>
      </w:pPr>
      <w:r>
        <w:t xml:space="preserve">The two </w:t>
      </w:r>
      <w:r w:rsidR="00E4749C">
        <w:t>additional</w:t>
      </w:r>
      <w:r>
        <w:t xml:space="preserve"> directors</w:t>
      </w:r>
      <w:r w:rsidR="00C222E3">
        <w:t xml:space="preserve"> to be appointed by the Board under article 3(1)(c)</w:t>
      </w:r>
      <w:r>
        <w:t xml:space="preserve"> </w:t>
      </w:r>
      <w:r w:rsidR="00252EE6">
        <w:t xml:space="preserve">will </w:t>
      </w:r>
      <w:r>
        <w:t>be the first directors a</w:t>
      </w:r>
      <w:r w:rsidR="00C222E3">
        <w:t>ppointed pursuant to article 3(</w:t>
      </w:r>
      <w:r w:rsidR="00E4749C">
        <w:t>5</w:t>
      </w:r>
      <w:r>
        <w:t xml:space="preserve">) and </w:t>
      </w:r>
      <w:r w:rsidR="00252EE6">
        <w:t xml:space="preserve">will </w:t>
      </w:r>
      <w:r>
        <w:t>hold office for a period of three years following their appointment.</w:t>
      </w:r>
    </w:p>
    <w:p w:rsidR="00E4749C" w:rsidRDefault="00E4749C" w:rsidP="006F67AD">
      <w:pPr>
        <w:pStyle w:val="N2"/>
      </w:pPr>
      <w:r>
        <w:t xml:space="preserve">In the case of the first directors mentioned in paragraph (6), any consultation carried out by the Board as mentioned in article 3(6) before the coming into force of this Order is to be taken to have been carried out under that provision.  </w:t>
      </w:r>
    </w:p>
    <w:p w:rsidR="003A14A1" w:rsidRDefault="003A14A1" w:rsidP="00704E8A">
      <w:pPr>
        <w:pStyle w:val="N2"/>
      </w:pPr>
      <w:r>
        <w:t>The senior office</w:t>
      </w:r>
      <w:r w:rsidR="006B0C07">
        <w:t>r appointed under article 3(1)(e</w:t>
      </w:r>
      <w:r>
        <w:t xml:space="preserve">) </w:t>
      </w:r>
      <w:r w:rsidR="00252EE6">
        <w:t xml:space="preserve">will </w:t>
      </w:r>
      <w:r>
        <w:t xml:space="preserve">hold office as a </w:t>
      </w:r>
      <w:r w:rsidR="00704E8A">
        <w:t xml:space="preserve">director </w:t>
      </w:r>
      <w:r>
        <w:t xml:space="preserve">for such period as the Board may specify. </w:t>
      </w:r>
    </w:p>
    <w:p w:rsidR="00EF2F69" w:rsidRDefault="00EF2F69" w:rsidP="00217018">
      <w:pPr>
        <w:pStyle w:val="H1"/>
      </w:pPr>
      <w:bookmarkStart w:id="76" w:name="TOC14_07_2014_12_18_40_46"/>
      <w:bookmarkStart w:id="77" w:name="TOC14_07_2014_12_19_50_44"/>
      <w:bookmarkStart w:id="78" w:name="TOC14_07_2014_14_36_30_44"/>
      <w:bookmarkStart w:id="79" w:name="TOC28_11_2014_15_41_59_44"/>
      <w:bookmarkStart w:id="80" w:name="TOC17_12_2015_17_08_07_63"/>
      <w:bookmarkStart w:id="81" w:name="_Toc393094522"/>
      <w:bookmarkEnd w:id="76"/>
      <w:bookmarkEnd w:id="77"/>
      <w:bookmarkEnd w:id="78"/>
      <w:bookmarkEnd w:id="79"/>
      <w:bookmarkEnd w:id="80"/>
      <w:r>
        <w:t xml:space="preserve">Terms of office of subsequent </w:t>
      </w:r>
      <w:bookmarkEnd w:id="81"/>
      <w:r w:rsidR="00217018">
        <w:t>directors</w:t>
      </w:r>
    </w:p>
    <w:p w:rsidR="00EF2F69" w:rsidRDefault="00EF2F69" w:rsidP="00704E8A">
      <w:pPr>
        <w:pStyle w:val="N1"/>
      </w:pPr>
      <w:r>
        <w:t xml:space="preserve"> A </w:t>
      </w:r>
      <w:r w:rsidR="00217018">
        <w:t>director</w:t>
      </w:r>
      <w:r>
        <w:t xml:space="preserve"> appointed under article 3(1)(a)</w:t>
      </w:r>
      <w:r w:rsidR="00A8175B">
        <w:t>, (b) or (c</w:t>
      </w:r>
      <w:r>
        <w:t xml:space="preserve">) (other than a </w:t>
      </w:r>
      <w:r w:rsidR="009C6C76">
        <w:t xml:space="preserve">director </w:t>
      </w:r>
      <w:r w:rsidR="003635D6">
        <w:t>appointed under article 4</w:t>
      </w:r>
      <w:r>
        <w:t xml:space="preserve">) </w:t>
      </w:r>
      <w:r w:rsidR="00252EE6">
        <w:t>will</w:t>
      </w:r>
      <w:r>
        <w:t xml:space="preserve">, unless appointed to fill a casual vacancy, hold office for a period of three years following his appointment or for such lesser period as the Secretary of State or the Board </w:t>
      </w:r>
      <w:r w:rsidR="00395D59">
        <w:t xml:space="preserve">(as the case may be) </w:t>
      </w:r>
      <w:r>
        <w:t>may specify.</w:t>
      </w:r>
    </w:p>
    <w:p w:rsidR="00EF2F69" w:rsidRDefault="00EF2F69" w:rsidP="00EF2F69">
      <w:pPr>
        <w:pStyle w:val="H1"/>
      </w:pPr>
      <w:bookmarkStart w:id="82" w:name="TOC14_07_2014_12_18_40_48"/>
      <w:bookmarkStart w:id="83" w:name="TOC14_07_2014_12_19_50_46"/>
      <w:bookmarkStart w:id="84" w:name="TOC14_07_2014_14_36_30_46"/>
      <w:bookmarkStart w:id="85" w:name="TOC28_11_2014_15_41_59_46"/>
      <w:bookmarkStart w:id="86" w:name="TOC17_12_2015_17_08_07_65"/>
      <w:bookmarkStart w:id="87" w:name="_Toc393094523"/>
      <w:bookmarkEnd w:id="82"/>
      <w:bookmarkEnd w:id="83"/>
      <w:bookmarkEnd w:id="84"/>
      <w:bookmarkEnd w:id="85"/>
      <w:bookmarkEnd w:id="86"/>
      <w:r>
        <w:t>Casual vacancies</w:t>
      </w:r>
      <w:bookmarkEnd w:id="87"/>
    </w:p>
    <w:p w:rsidR="006B0C07" w:rsidRDefault="00EF2F69" w:rsidP="006B0C07">
      <w:pPr>
        <w:pStyle w:val="N1"/>
      </w:pPr>
      <w:r>
        <w:t>—</w:t>
      </w:r>
      <w:r w:rsidR="008D12BB">
        <w:fldChar w:fldCharType="begin"/>
      </w:r>
      <w:r>
        <w:instrText xml:space="preserve"> LISTNUM "SEQ1" \l 2 </w:instrText>
      </w:r>
      <w:r w:rsidR="008D12BB">
        <w:fldChar w:fldCharType="end">
          <w:numberingChange w:id="88" w:author="Eversheds" w:date="2015-12-23T12:16:00Z" w:original="(1)"/>
        </w:fldChar>
      </w:r>
      <w:r>
        <w:t> A casual vacancy arising in the office of</w:t>
      </w:r>
      <w:r w:rsidR="006B0C07">
        <w:t xml:space="preserve"> - </w:t>
      </w:r>
    </w:p>
    <w:p w:rsidR="006B0C07" w:rsidRDefault="00EF2F69" w:rsidP="006B0C07">
      <w:pPr>
        <w:pStyle w:val="N3"/>
      </w:pPr>
      <w:r>
        <w:t xml:space="preserve">a </w:t>
      </w:r>
      <w:r w:rsidR="009C6C76">
        <w:t>chair</w:t>
      </w:r>
      <w:r>
        <w:t xml:space="preserve"> appointed under article 3(1)(a)</w:t>
      </w:r>
      <w:r w:rsidR="006B0C07">
        <w:t xml:space="preserve">, </w:t>
      </w:r>
    </w:p>
    <w:p w:rsidR="006B0C07" w:rsidRDefault="006B0C07" w:rsidP="006B0C07">
      <w:pPr>
        <w:pStyle w:val="N3"/>
      </w:pPr>
      <w:r>
        <w:t>a director appointed by the Secretary of State under article 3(1)(b),</w:t>
      </w:r>
      <w:r w:rsidR="00EF2F69">
        <w:t xml:space="preserve"> or </w:t>
      </w:r>
    </w:p>
    <w:p w:rsidR="006B0C07" w:rsidRDefault="009C6C76" w:rsidP="006B0C07">
      <w:pPr>
        <w:pStyle w:val="N3"/>
      </w:pPr>
      <w:r>
        <w:t>a director appointed by the</w:t>
      </w:r>
      <w:r w:rsidR="00D96DA8">
        <w:t xml:space="preserve"> Board under article 3(1)(</w:t>
      </w:r>
      <w:r w:rsidR="006B0C07">
        <w:t>c</w:t>
      </w:r>
      <w:r w:rsidR="00D96DA8">
        <w:t>)</w:t>
      </w:r>
      <w:r w:rsidR="006B0C07">
        <w:t>,</w:t>
      </w:r>
    </w:p>
    <w:p w:rsidR="00EF2F69" w:rsidRDefault="00252EE6" w:rsidP="007A3AC6">
      <w:pPr>
        <w:pStyle w:val="N2"/>
        <w:numPr>
          <w:ilvl w:val="0"/>
          <w:numId w:val="0"/>
        </w:numPr>
      </w:pPr>
      <w:r>
        <w:t>wil</w:t>
      </w:r>
      <w:r w:rsidR="00EF2F69">
        <w:t xml:space="preserve">l, unless it is not reasonably practicable to do so, be filled by the appointment of a </w:t>
      </w:r>
      <w:r w:rsidR="009C6C76">
        <w:t xml:space="preserve">director </w:t>
      </w:r>
      <w:r w:rsidR="00EF2F69">
        <w:t>by the Secretary of State or the Board in accordance with article 3(2) to (</w:t>
      </w:r>
      <w:r w:rsidR="003635D6">
        <w:t>10</w:t>
      </w:r>
      <w:r w:rsidR="00EF2F69">
        <w:t>).</w:t>
      </w:r>
    </w:p>
    <w:p w:rsidR="00EF2F69" w:rsidRPr="00CE20C7" w:rsidRDefault="00EF2F69" w:rsidP="009C6C76">
      <w:pPr>
        <w:pStyle w:val="N2"/>
      </w:pPr>
      <w:r>
        <w:t>The Secretary of State may fill a casual v</w:t>
      </w:r>
      <w:r w:rsidR="00395D59">
        <w:t>acancy in the office of chair by appointing as chair</w:t>
      </w:r>
      <w:r>
        <w:t xml:space="preserve"> a person who is already a </w:t>
      </w:r>
      <w:r w:rsidR="009C6C76">
        <w:t>director</w:t>
      </w:r>
      <w:r>
        <w:t xml:space="preserve"> of the Board appointed under article 3(1)(b)</w:t>
      </w:r>
      <w:r w:rsidR="006B0C07">
        <w:t xml:space="preserve"> or (c)</w:t>
      </w:r>
      <w:r>
        <w:t xml:space="preserve"> and, if the Secretary of State does so, the appointment </w:t>
      </w:r>
      <w:r w:rsidR="00252EE6">
        <w:t>will</w:t>
      </w:r>
      <w:r>
        <w:t xml:space="preserve"> be deemed to create a casual vacancy in the office of the </w:t>
      </w:r>
      <w:r w:rsidR="009C6C76">
        <w:t>director</w:t>
      </w:r>
      <w:r>
        <w:t xml:space="preserve"> who is appointed as chair. </w:t>
      </w:r>
    </w:p>
    <w:p w:rsidR="00EF2F69" w:rsidRDefault="00EF2F69" w:rsidP="0002365B">
      <w:pPr>
        <w:pStyle w:val="N2"/>
      </w:pPr>
      <w:r>
        <w:t xml:space="preserve">A </w:t>
      </w:r>
      <w:r w:rsidR="009C6C76">
        <w:t>director</w:t>
      </w:r>
      <w:r>
        <w:t xml:space="preserve"> appointed to fill a casual vacancy under this article </w:t>
      </w:r>
      <w:r w:rsidR="00252EE6">
        <w:t>wil</w:t>
      </w:r>
      <w:r>
        <w:t xml:space="preserve">l, subject to paragraph 4 of </w:t>
      </w:r>
      <w:r w:rsidR="00E4749C">
        <w:t>the Schedule</w:t>
      </w:r>
      <w:r>
        <w:t xml:space="preserve"> to this Order, hold office during the remainder of the term for which the </w:t>
      </w:r>
      <w:r w:rsidR="009C6C76">
        <w:t xml:space="preserve">director </w:t>
      </w:r>
      <w:r>
        <w:t xml:space="preserve">whom he replaces was appointed or such other period (not exceeding three years) as the </w:t>
      </w:r>
      <w:r w:rsidR="00632BBF">
        <w:t>appoint</w:t>
      </w:r>
      <w:r w:rsidR="0002365B">
        <w:t>ing person or</w:t>
      </w:r>
      <w:r w:rsidR="00632BBF">
        <w:t xml:space="preserve"> body</w:t>
      </w:r>
      <w:r>
        <w:t xml:space="preserve"> may specify.</w:t>
      </w:r>
    </w:p>
    <w:p w:rsidR="00EF2F69" w:rsidRDefault="00EF2F69" w:rsidP="00EF2F69">
      <w:pPr>
        <w:pStyle w:val="H1"/>
      </w:pPr>
      <w:bookmarkStart w:id="89" w:name="TOC14_07_2014_12_18_40_52"/>
      <w:bookmarkStart w:id="90" w:name="TOC14_07_2014_12_19_50_50"/>
      <w:bookmarkStart w:id="91" w:name="TOC14_07_2014_14_36_30_50"/>
      <w:bookmarkStart w:id="92" w:name="TOC28_11_2014_15_41_59_50"/>
      <w:bookmarkStart w:id="93" w:name="TOC17_12_2015_17_08_07_73"/>
      <w:bookmarkStart w:id="94" w:name="_Toc393094524"/>
      <w:bookmarkEnd w:id="89"/>
      <w:bookmarkEnd w:id="90"/>
      <w:bookmarkEnd w:id="91"/>
      <w:bookmarkEnd w:id="92"/>
      <w:bookmarkEnd w:id="93"/>
      <w:r>
        <w:t>Appointment of chief executive</w:t>
      </w:r>
      <w:bookmarkEnd w:id="94"/>
    </w:p>
    <w:p w:rsidR="00EF2F69" w:rsidRDefault="00EF2F69" w:rsidP="00EF2F69">
      <w:pPr>
        <w:pStyle w:val="N1"/>
      </w:pPr>
      <w:r>
        <w:t xml:space="preserve"> For and incidental to the performance of their functions, the Board </w:t>
      </w:r>
      <w:r w:rsidR="00252EE6">
        <w:t xml:space="preserve">must </w:t>
      </w:r>
      <w:r>
        <w:t>appoint a chief executive.</w:t>
      </w:r>
    </w:p>
    <w:p w:rsidR="00EF2F69" w:rsidRDefault="009C6C76" w:rsidP="009C6C76">
      <w:pPr>
        <w:pStyle w:val="H1"/>
      </w:pPr>
      <w:bookmarkStart w:id="95" w:name="TOC14_07_2014_12_18_40_54"/>
      <w:bookmarkStart w:id="96" w:name="TOC14_07_2014_12_19_50_52"/>
      <w:bookmarkStart w:id="97" w:name="TOC14_07_2014_14_36_30_52"/>
      <w:bookmarkStart w:id="98" w:name="TOC28_11_2014_15_41_59_52"/>
      <w:bookmarkStart w:id="99" w:name="TOC17_12_2015_17_08_07_75"/>
      <w:bookmarkEnd w:id="95"/>
      <w:bookmarkEnd w:id="96"/>
      <w:bookmarkEnd w:id="97"/>
      <w:bookmarkEnd w:id="98"/>
      <w:bookmarkEnd w:id="99"/>
      <w:r>
        <w:lastRenderedPageBreak/>
        <w:t xml:space="preserve">Undertaking </w:t>
      </w:r>
      <w:r w:rsidR="00632BBF">
        <w:t xml:space="preserve">and declaration </w:t>
      </w:r>
      <w:r w:rsidR="00EF2F69">
        <w:t xml:space="preserve">by </w:t>
      </w:r>
      <w:r>
        <w:t>directors</w:t>
      </w:r>
    </w:p>
    <w:p w:rsidR="00EF2F69" w:rsidRDefault="00EF2F69" w:rsidP="002626CC">
      <w:pPr>
        <w:pStyle w:val="N1"/>
      </w:pPr>
      <w:r>
        <w:t> </w:t>
      </w:r>
      <w:r w:rsidR="009C6C76">
        <w:t xml:space="preserve">A director </w:t>
      </w:r>
      <w:r>
        <w:t xml:space="preserve">appointed by the Secretary of State </w:t>
      </w:r>
      <w:r w:rsidR="009C6C76">
        <w:t>or the Board must, before his appointment takes effect</w:t>
      </w:r>
      <w:r w:rsidR="00704E8A">
        <w:t>,</w:t>
      </w:r>
      <w:r w:rsidR="009C6C76">
        <w:t xml:space="preserve"> sign an undertaking </w:t>
      </w:r>
      <w:r>
        <w:t xml:space="preserve">as </w:t>
      </w:r>
      <w:r w:rsidR="009C6C76">
        <w:t xml:space="preserve">to the discharge </w:t>
      </w:r>
      <w:r>
        <w:t xml:space="preserve">of the </w:t>
      </w:r>
      <w:r w:rsidR="009C6C76">
        <w:t xml:space="preserve">duties of a director and </w:t>
      </w:r>
      <w:r>
        <w:t xml:space="preserve">the declaration </w:t>
      </w:r>
      <w:r w:rsidR="009C6C76">
        <w:t xml:space="preserve">of interests </w:t>
      </w:r>
      <w:r>
        <w:t xml:space="preserve">in </w:t>
      </w:r>
      <w:r w:rsidR="009C6C76">
        <w:t xml:space="preserve">a form </w:t>
      </w:r>
      <w:r w:rsidR="00D27390">
        <w:t xml:space="preserve">to </w:t>
      </w:r>
      <w:r w:rsidR="009C6C76">
        <w:t xml:space="preserve">be determined </w:t>
      </w:r>
      <w:r w:rsidR="00632BBF">
        <w:t xml:space="preserve">by the Board </w:t>
      </w:r>
      <w:r w:rsidR="009C6C76">
        <w:t xml:space="preserve">from time </w:t>
      </w:r>
      <w:r>
        <w:t xml:space="preserve">to </w:t>
      </w:r>
      <w:r w:rsidR="009C6C76">
        <w:t>time</w:t>
      </w:r>
      <w:r>
        <w:t>.</w:t>
      </w:r>
    </w:p>
    <w:p w:rsidR="00EF2F69" w:rsidRDefault="00EF2F69" w:rsidP="00EF2F69">
      <w:pPr>
        <w:pStyle w:val="H1"/>
      </w:pPr>
      <w:bookmarkStart w:id="100" w:name="TOC14_07_2014_12_18_40_56"/>
      <w:bookmarkStart w:id="101" w:name="TOC14_07_2014_12_19_50_54"/>
      <w:bookmarkStart w:id="102" w:name="TOC14_07_2014_12_18_40_58"/>
      <w:bookmarkStart w:id="103" w:name="TOC14_07_2014_12_19_50_56"/>
      <w:bookmarkStart w:id="104" w:name="TOC14_07_2014_14_36_30_54"/>
      <w:bookmarkStart w:id="105" w:name="TOC28_11_2014_15_41_59_54"/>
      <w:bookmarkStart w:id="106" w:name="TOC17_12_2015_17_08_07_77"/>
      <w:bookmarkStart w:id="107" w:name="_Toc393094527"/>
      <w:bookmarkEnd w:id="100"/>
      <w:bookmarkEnd w:id="101"/>
      <w:bookmarkEnd w:id="102"/>
      <w:bookmarkEnd w:id="103"/>
      <w:bookmarkEnd w:id="104"/>
      <w:bookmarkEnd w:id="105"/>
      <w:bookmarkEnd w:id="106"/>
      <w:r>
        <w:t>Advisory bodies</w:t>
      </w:r>
    </w:p>
    <w:p w:rsidR="00024C98" w:rsidRDefault="0013130E" w:rsidP="00CD077F">
      <w:pPr>
        <w:pStyle w:val="N1"/>
      </w:pPr>
      <w:r>
        <w:t>—</w:t>
      </w:r>
      <w:r w:rsidR="008D12BB">
        <w:fldChar w:fldCharType="begin"/>
      </w:r>
      <w:r>
        <w:instrText xml:space="preserve"> LISTNUM "SEQ1" \l 2 </w:instrText>
      </w:r>
      <w:r w:rsidR="008D12BB">
        <w:fldChar w:fldCharType="end">
          <w:numberingChange w:id="108" w:author="Eversheds" w:date="2015-12-23T12:16:00Z" w:original="(1)"/>
        </w:fldChar>
      </w:r>
      <w:r>
        <w:t> </w:t>
      </w:r>
      <w:r w:rsidR="00862769">
        <w:t>The Board has facilitated the establishment of the independent advisory bodies set out in paragraph (2) and must consult those bodies on all matters which in the Board’s reasonable opinion could significantly affect the management, improvement, conservation, protection or regulation of the harbour or the navigation within it;  but the Board is not required to consult on matters which in the Board’s reasonable opinion are confidential or commercially sensitive or where it is not reasonably practicable to do so having regard to the urgency of the matter.</w:t>
      </w:r>
    </w:p>
    <w:p w:rsidR="00862769" w:rsidRDefault="00862769" w:rsidP="00862769">
      <w:pPr>
        <w:pStyle w:val="N2"/>
        <w:tabs>
          <w:tab w:val="clear" w:pos="720"/>
        </w:tabs>
      </w:pPr>
      <w:r>
        <w:t>The bodies referred to in paragraph (1) are—</w:t>
      </w:r>
    </w:p>
    <w:p w:rsidR="00862769" w:rsidRDefault="00862769" w:rsidP="00862769">
      <w:pPr>
        <w:pStyle w:val="N3"/>
      </w:pPr>
      <w:r>
        <w:t xml:space="preserve">an advisory body known as the Port &amp; Community Forum (“PCF”) consisting of persons who, in the opinion of the members of the PCF, are representative of persons having an interest in the functioning of the harbour in the context of the local community and local economy; and </w:t>
      </w:r>
    </w:p>
    <w:p w:rsidR="00862769" w:rsidRPr="00EF2F69" w:rsidRDefault="00862769" w:rsidP="00862769">
      <w:pPr>
        <w:pStyle w:val="N3"/>
      </w:pPr>
      <w:r>
        <w:t xml:space="preserve">an advisory body known as the Dover Port Users Group (“Dover PUG”) consisting of persons who, in the opinion of the members of the Dover PUG, are representative of port users, borders agencies, the Board’s operational tenants, and other persons having an interest in the commercial and operational functioning of the harbour. </w:t>
      </w:r>
    </w:p>
    <w:p w:rsidR="00862769" w:rsidRDefault="00862769" w:rsidP="00862769">
      <w:pPr>
        <w:pStyle w:val="N2"/>
        <w:tabs>
          <w:tab w:val="clear" w:pos="720"/>
        </w:tabs>
      </w:pPr>
      <w:r>
        <w:t xml:space="preserve">The initial appointments to the PCF and the Dover PUG  have been made in accordance with the scheme prepared for that purpose by the Board for the PCF or, as the case may be, the Dover PUG and subsequent appointments </w:t>
      </w:r>
      <w:r w:rsidR="00252EE6">
        <w:t xml:space="preserve">will </w:t>
      </w:r>
      <w:r>
        <w:t>be made by the PCF or the Dover PUG in the manner provided for by the relevant scheme as agreed by the relevant body.</w:t>
      </w:r>
    </w:p>
    <w:p w:rsidR="00862769" w:rsidRDefault="00862769" w:rsidP="00862769">
      <w:pPr>
        <w:pStyle w:val="N2"/>
        <w:tabs>
          <w:tab w:val="clear" w:pos="720"/>
        </w:tabs>
      </w:pPr>
      <w:r>
        <w:t>The Board must take into consideration any matter, recommendation or representation which may from time to time be referred or made to them by each advisory body whether or not that advisory body has been consulted by the Board on that matter, recommendation or representation so referred or made.</w:t>
      </w:r>
    </w:p>
    <w:p w:rsidR="00862769" w:rsidRDefault="00862769" w:rsidP="00862769">
      <w:pPr>
        <w:pStyle w:val="N2"/>
        <w:tabs>
          <w:tab w:val="clear" w:pos="720"/>
        </w:tabs>
      </w:pPr>
      <w:r>
        <w:t>The Board must facilitate the arrangements for each advisory body to meet regularly as required by the chair of the advisory body concerned; and for that purpose must provide reasonable accommodation for the meeting of the advisory body and provide it with reasonable secretarial services.</w:t>
      </w:r>
    </w:p>
    <w:p w:rsidR="00862769" w:rsidRDefault="00862769" w:rsidP="00862769">
      <w:pPr>
        <w:pStyle w:val="N2"/>
        <w:tabs>
          <w:tab w:val="clear" w:pos="720"/>
        </w:tabs>
      </w:pPr>
      <w:r>
        <w:t>An advisory body may determine its own quorum and procedure and must appoint a chair.</w:t>
      </w:r>
    </w:p>
    <w:p w:rsidR="00862769" w:rsidRDefault="00862769" w:rsidP="00862769">
      <w:pPr>
        <w:pStyle w:val="N2"/>
        <w:tabs>
          <w:tab w:val="clear" w:pos="720"/>
        </w:tabs>
      </w:pPr>
      <w:r>
        <w:t xml:space="preserve">A member of an advisory body may resign his or her office at any time by notice in writing given to the chair of that body who </w:t>
      </w:r>
      <w:r w:rsidR="00655682">
        <w:t xml:space="preserve">must </w:t>
      </w:r>
      <w:r>
        <w:t xml:space="preserve">send a copy to the chair of the Board. </w:t>
      </w:r>
    </w:p>
    <w:p w:rsidR="00862769" w:rsidRDefault="00862769" w:rsidP="00862769">
      <w:pPr>
        <w:pStyle w:val="N2"/>
        <w:tabs>
          <w:tab w:val="clear" w:pos="720"/>
        </w:tabs>
      </w:pPr>
      <w:r>
        <w:t xml:space="preserve">The Board </w:t>
      </w:r>
      <w:r w:rsidR="00655682">
        <w:t xml:space="preserve">must </w:t>
      </w:r>
      <w:r>
        <w:t xml:space="preserve">use all reasonable endeavours to facilitate the continued existence of the PCF and the Dover PUG but if the members of either the PCF or the Dover PUG decide that the body concerned </w:t>
      </w:r>
      <w:r w:rsidR="00252EE6">
        <w:t xml:space="preserve">will </w:t>
      </w:r>
      <w:r>
        <w:t xml:space="preserve">cease to exist, this article </w:t>
      </w:r>
      <w:r w:rsidR="003635D6">
        <w:t>will</w:t>
      </w:r>
      <w:r>
        <w:t xml:space="preserve"> cease to have effect as respects that body and the provisions of paragraph (9) or, as the case may be, (10) </w:t>
      </w:r>
      <w:r w:rsidR="00252EE6">
        <w:t xml:space="preserve">will </w:t>
      </w:r>
      <w:r>
        <w:t xml:space="preserve">have effect. </w:t>
      </w:r>
    </w:p>
    <w:p w:rsidR="00862769" w:rsidRDefault="00252EE6" w:rsidP="00862769">
      <w:pPr>
        <w:pStyle w:val="N2"/>
        <w:tabs>
          <w:tab w:val="clear" w:pos="720"/>
        </w:tabs>
      </w:pPr>
      <w:r>
        <w:t xml:space="preserve">If the PCF </w:t>
      </w:r>
      <w:r w:rsidR="00862769">
        <w:t>cease to have effect as mentioned in paragraph (8), the Board must appoint and maintain a replacement advisory body comprising persons who in the opinion of the Board are representative of persons having an interest in the functioning of the harbour in the context of the local community and local economy.</w:t>
      </w:r>
    </w:p>
    <w:p w:rsidR="00862769" w:rsidRDefault="00252EE6" w:rsidP="00862769">
      <w:pPr>
        <w:pStyle w:val="N2"/>
        <w:tabs>
          <w:tab w:val="clear" w:pos="720"/>
        </w:tabs>
      </w:pPr>
      <w:r>
        <w:t xml:space="preserve">If the Dover PUG </w:t>
      </w:r>
      <w:r w:rsidR="00862769">
        <w:t xml:space="preserve">cease to have effect as mentioned in paragraph (8), the Board must appoint and maintain a replacement advisory body comprising persons who in the opinion of the Board are representative of port users, border agencies, the Board’s operational tenants and other persons having an interest in the commercial and operational functioning of the harbour. </w:t>
      </w:r>
    </w:p>
    <w:p w:rsidR="00862769" w:rsidRDefault="00862769" w:rsidP="00862769">
      <w:pPr>
        <w:pStyle w:val="N2"/>
        <w:tabs>
          <w:tab w:val="clear" w:pos="720"/>
        </w:tabs>
      </w:pPr>
      <w:r>
        <w:t xml:space="preserve">Initial appointments to an advisory body appointed under paragraph (9) or (10) </w:t>
      </w:r>
      <w:r w:rsidR="00252EE6">
        <w:t xml:space="preserve">will </w:t>
      </w:r>
      <w:r>
        <w:t>be made in accordance with a scheme prepared by the Board for that purpose</w:t>
      </w:r>
      <w:r w:rsidRPr="00894AF9">
        <w:t xml:space="preserve"> </w:t>
      </w:r>
      <w:r>
        <w:t xml:space="preserve">and subsequent appointments </w:t>
      </w:r>
      <w:r w:rsidR="00252EE6">
        <w:t>wil</w:t>
      </w:r>
      <w:r>
        <w:t xml:space="preserve">l be made by the </w:t>
      </w:r>
      <w:r w:rsidR="00E4749C">
        <w:t>advisory body</w:t>
      </w:r>
      <w:r>
        <w:t xml:space="preserve"> in the manner provided for by the relevant scheme as agreed by the relevant body.</w:t>
      </w:r>
    </w:p>
    <w:p w:rsidR="00862769" w:rsidRPr="00EF2F69" w:rsidRDefault="00862769" w:rsidP="00862769">
      <w:pPr>
        <w:pStyle w:val="N2"/>
        <w:tabs>
          <w:tab w:val="clear" w:pos="720"/>
        </w:tabs>
      </w:pPr>
      <w:r>
        <w:lastRenderedPageBreak/>
        <w:t xml:space="preserve">In this article “advisory body” means the PCF or the Dover PUG or any replacement body appointed under paragraph (9) or (10). </w:t>
      </w:r>
    </w:p>
    <w:p w:rsidR="00395D59" w:rsidRDefault="00395D59" w:rsidP="00395D59">
      <w:pPr>
        <w:pStyle w:val="H1"/>
      </w:pPr>
      <w:bookmarkStart w:id="109" w:name="TOC14_07_2014_12_18_40_70"/>
      <w:bookmarkStart w:id="110" w:name="TOC14_07_2014_12_19_50_68"/>
      <w:bookmarkStart w:id="111" w:name="TOC14_07_2014_14_36_30_66"/>
      <w:bookmarkStart w:id="112" w:name="TOC28_11_2014_15_41_59_64"/>
      <w:bookmarkStart w:id="113" w:name="TOC17_12_2015_17_08_07_92"/>
      <w:bookmarkStart w:id="114" w:name="_Toc393094526"/>
      <w:bookmarkEnd w:id="109"/>
      <w:bookmarkEnd w:id="110"/>
      <w:bookmarkEnd w:id="111"/>
      <w:bookmarkEnd w:id="112"/>
      <w:bookmarkEnd w:id="113"/>
      <w:r>
        <w:t>Incidental provisions relating to Board</w:t>
      </w:r>
      <w:bookmarkEnd w:id="114"/>
    </w:p>
    <w:p w:rsidR="00395D59" w:rsidRDefault="00395D59" w:rsidP="00395D59">
      <w:pPr>
        <w:pStyle w:val="N1"/>
      </w:pPr>
      <w:r>
        <w:t> On and after the new constitution date the provisions of Schedule 1 to this Order have effect with respect to the Board.</w:t>
      </w:r>
    </w:p>
    <w:p w:rsidR="00EF2F69" w:rsidRDefault="00EF2F69" w:rsidP="00096766">
      <w:pPr>
        <w:pStyle w:val="H1"/>
      </w:pPr>
      <w:bookmarkStart w:id="115" w:name="TOC14_07_2014_14_36_30_68"/>
      <w:bookmarkStart w:id="116" w:name="TOC28_11_2014_15_41_59_66"/>
      <w:bookmarkStart w:id="117" w:name="TOC17_12_2015_17_08_07_94"/>
      <w:bookmarkEnd w:id="115"/>
      <w:bookmarkEnd w:id="116"/>
      <w:bookmarkEnd w:id="117"/>
      <w:r>
        <w:t>Revocation</w:t>
      </w:r>
      <w:bookmarkEnd w:id="107"/>
    </w:p>
    <w:p w:rsidR="00AD033D" w:rsidRDefault="0013130E" w:rsidP="00E35ED2">
      <w:pPr>
        <w:pStyle w:val="N1"/>
      </w:pPr>
      <w:r>
        <w:t> </w:t>
      </w:r>
      <w:r w:rsidR="00EF2F69">
        <w:t xml:space="preserve">On the new </w:t>
      </w:r>
      <w:r w:rsidR="00773637">
        <w:t xml:space="preserve">constitution date the </w:t>
      </w:r>
      <w:r w:rsidR="00E4749C">
        <w:t>Dover Harbour Revision Order 1975(</w:t>
      </w:r>
      <w:r w:rsidR="00E4749C">
        <w:rPr>
          <w:rStyle w:val="FootnoteReference"/>
        </w:rPr>
        <w:footnoteReference w:id="8"/>
      </w:r>
      <w:r w:rsidR="00E4749C">
        <w:t>)</w:t>
      </w:r>
      <w:r w:rsidR="00EF2F69">
        <w:t xml:space="preserve"> </w:t>
      </w:r>
      <w:r w:rsidR="00337958">
        <w:t>is</w:t>
      </w:r>
      <w:r w:rsidR="00252EE6">
        <w:t xml:space="preserve"> </w:t>
      </w:r>
      <w:r w:rsidR="00EF2F69">
        <w:t>revoked</w:t>
      </w:r>
      <w:r w:rsidR="00E4749C">
        <w:t>.</w:t>
      </w:r>
    </w:p>
    <w:p w:rsidR="008B5406" w:rsidRDefault="008B5406" w:rsidP="00AD033D">
      <w:pPr>
        <w:pStyle w:val="N1"/>
        <w:numPr>
          <w:ilvl w:val="0"/>
          <w:numId w:val="0"/>
        </w:numPr>
      </w:pPr>
    </w:p>
    <w:p w:rsidR="00F35EE2" w:rsidRDefault="00F35EE2" w:rsidP="00AD033D">
      <w:pPr>
        <w:pStyle w:val="N1"/>
        <w:numPr>
          <w:ilvl w:val="0"/>
          <w:numId w:val="0"/>
        </w:numPr>
      </w:pPr>
    </w:p>
    <w:p w:rsidR="00F35EE2" w:rsidRDefault="00F35EE2" w:rsidP="00AD033D">
      <w:pPr>
        <w:pStyle w:val="N1"/>
        <w:numPr>
          <w:ilvl w:val="0"/>
          <w:numId w:val="0"/>
        </w:numPr>
      </w:pPr>
    </w:p>
    <w:p w:rsidR="00F35EE2" w:rsidRDefault="00F35EE2" w:rsidP="00AD033D">
      <w:pPr>
        <w:pStyle w:val="N1"/>
        <w:numPr>
          <w:ilvl w:val="0"/>
          <w:numId w:val="0"/>
        </w:numPr>
      </w:pPr>
    </w:p>
    <w:p w:rsidR="00AD033D" w:rsidRDefault="00AD033D" w:rsidP="00AF10EA">
      <w:pPr>
        <w:pStyle w:val="SigBlock"/>
        <w:outlineLvl w:val="0"/>
        <w:rPr>
          <w:rStyle w:val="Sigsignatory"/>
        </w:rPr>
      </w:pPr>
      <w:r>
        <w:rPr>
          <w:rStyle w:val="Sigsignatory"/>
        </w:rPr>
        <w:t>Signed by authority of the Marine Management Organisation</w:t>
      </w:r>
    </w:p>
    <w:p w:rsidR="00AD033D" w:rsidRDefault="00AD033D" w:rsidP="00AD033D">
      <w:pPr>
        <w:pStyle w:val="SigBlock"/>
      </w:pPr>
    </w:p>
    <w:p w:rsidR="00AD033D" w:rsidRDefault="00AD033D">
      <w:pPr>
        <w:pStyle w:val="SigBlock"/>
      </w:pPr>
    </w:p>
    <w:p w:rsidR="00AD033D" w:rsidRDefault="00AD033D">
      <w:pPr>
        <w:pStyle w:val="SigBlock"/>
      </w:pPr>
      <w:r>
        <w:tab/>
        <w:t>[</w:t>
      </w:r>
      <w:r>
        <w:rPr>
          <w:rStyle w:val="SigSignee"/>
        </w:rPr>
        <w:t>Name]</w:t>
      </w:r>
    </w:p>
    <w:p w:rsidR="00AD033D" w:rsidRDefault="00AD033D" w:rsidP="00AD033D">
      <w:pPr>
        <w:pStyle w:val="SigBlock"/>
      </w:pPr>
      <w:r>
        <w:tab/>
        <w:t>Chief Executive Officer</w:t>
      </w:r>
    </w:p>
    <w:p w:rsidR="00AD033D" w:rsidRDefault="00AD033D" w:rsidP="00AF10EA">
      <w:pPr>
        <w:pStyle w:val="SigBlock"/>
        <w:jc w:val="right"/>
        <w:outlineLvl w:val="0"/>
      </w:pPr>
      <w:r>
        <w:t>An authorised employee of the</w:t>
      </w:r>
    </w:p>
    <w:p w:rsidR="00AD033D" w:rsidRDefault="00AD033D" w:rsidP="00AD033D">
      <w:pPr>
        <w:pStyle w:val="SigBlock"/>
      </w:pPr>
      <w:r>
        <w:rPr>
          <w:rStyle w:val="SigDate"/>
        </w:rPr>
        <w:t>[Date]</w:t>
      </w:r>
      <w:r>
        <w:tab/>
        <w:t>Marine Management Organisation</w:t>
      </w:r>
    </w:p>
    <w:p w:rsidR="00E4749C" w:rsidRDefault="00E4749C" w:rsidP="00AD033D">
      <w:pPr>
        <w:pStyle w:val="SigBlock"/>
      </w:pPr>
    </w:p>
    <w:p w:rsidR="00E4749C" w:rsidRDefault="00E4749C">
      <w:r>
        <w:br w:type="page"/>
      </w:r>
    </w:p>
    <w:p w:rsidR="0080786E" w:rsidRDefault="0080786E" w:rsidP="00E4749C">
      <w:pPr>
        <w:pStyle w:val="Schedule"/>
        <w:jc w:val="left"/>
        <w:rPr>
          <w:rStyle w:val="Ref"/>
        </w:rPr>
      </w:pPr>
      <w:bookmarkStart w:id="118" w:name="TOC14_07_2014_12_18_40_82"/>
      <w:bookmarkStart w:id="119" w:name="TOC14_07_2014_12_19_50_80"/>
      <w:bookmarkStart w:id="120" w:name="TOC14_07_2014_14_36_30_80"/>
      <w:bookmarkStart w:id="121" w:name="TOC28_11_2014_15_41_59_78"/>
      <w:bookmarkStart w:id="122" w:name="TOC14_07_2014_12_18_40_83"/>
      <w:bookmarkStart w:id="123" w:name="TOC14_07_2014_12_19_50_81"/>
      <w:bookmarkStart w:id="124" w:name="TOC14_07_2014_14_36_30_81"/>
      <w:bookmarkStart w:id="125" w:name="TOC14_07_2014_12_18_40_107"/>
      <w:bookmarkStart w:id="126" w:name="TOC14_07_2014_12_19_50_105"/>
      <w:bookmarkStart w:id="127" w:name="TOC14_07_2014_14_36_30_105"/>
      <w:bookmarkStart w:id="128" w:name="TOC28_11_2014_15_41_59_79"/>
      <w:bookmarkStart w:id="129" w:name="TOC17_12_2015_17_08_07_109"/>
      <w:bookmarkEnd w:id="118"/>
      <w:bookmarkEnd w:id="119"/>
      <w:bookmarkEnd w:id="120"/>
      <w:bookmarkEnd w:id="121"/>
      <w:bookmarkEnd w:id="122"/>
      <w:bookmarkEnd w:id="123"/>
      <w:bookmarkEnd w:id="124"/>
      <w:bookmarkEnd w:id="125"/>
      <w:bookmarkEnd w:id="126"/>
      <w:bookmarkEnd w:id="127"/>
      <w:bookmarkEnd w:id="128"/>
      <w:bookmarkEnd w:id="129"/>
      <w:r>
        <w:lastRenderedPageBreak/>
        <w:tab/>
        <w:t>SCHEDULE</w:t>
      </w:r>
      <w:r>
        <w:tab/>
      </w:r>
      <w:r>
        <w:rPr>
          <w:rStyle w:val="Ref"/>
        </w:rPr>
        <w:t xml:space="preserve">Article </w:t>
      </w:r>
      <w:r w:rsidR="007F5ADE">
        <w:rPr>
          <w:rStyle w:val="Ref"/>
        </w:rPr>
        <w:t>10</w:t>
      </w:r>
    </w:p>
    <w:p w:rsidR="00EF2F69" w:rsidRDefault="00EF2F69" w:rsidP="0080786E">
      <w:pPr>
        <w:pStyle w:val="ScheduleHead"/>
      </w:pPr>
      <w:r>
        <w:t>INCIDENTAL PROVISIONS RELATING TO BOARD</w:t>
      </w:r>
    </w:p>
    <w:p w:rsidR="00EF2F69" w:rsidRDefault="00EF2F69" w:rsidP="00EF2F69">
      <w:pPr>
        <w:jc w:val="center"/>
        <w:rPr>
          <w:b/>
        </w:rPr>
      </w:pPr>
    </w:p>
    <w:p w:rsidR="00EF2F69" w:rsidRDefault="0080786E" w:rsidP="005775FB">
      <w:pPr>
        <w:pStyle w:val="N1"/>
        <w:numPr>
          <w:ilvl w:val="0"/>
          <w:numId w:val="15"/>
        </w:numPr>
      </w:pPr>
      <w:r>
        <w:t> </w:t>
      </w:r>
      <w:r w:rsidR="00EF2F69">
        <w:t xml:space="preserve">The first meeting of the Board after the new constitution date </w:t>
      </w:r>
      <w:r w:rsidR="00252EE6">
        <w:t xml:space="preserve">will </w:t>
      </w:r>
      <w:r w:rsidR="00EF2F69">
        <w:t xml:space="preserve">be convened by the chair of the Board for such date and at such place as he may fix and the chair </w:t>
      </w:r>
      <w:r w:rsidR="00252EE6">
        <w:t>wil</w:t>
      </w:r>
      <w:r w:rsidR="00EF2F69">
        <w:t xml:space="preserve">l make arrangements for notice of that meeting to be sent to each of the other </w:t>
      </w:r>
      <w:r w:rsidR="005775FB">
        <w:t>directors</w:t>
      </w:r>
      <w:r w:rsidR="00EF2F69">
        <w:t>.</w:t>
      </w:r>
    </w:p>
    <w:p w:rsidR="00EF2F69" w:rsidRDefault="005775FB" w:rsidP="00C507FC">
      <w:pPr>
        <w:pStyle w:val="N1"/>
      </w:pPr>
      <w:r>
        <w:t>—</w:t>
      </w:r>
      <w:r w:rsidR="008D12BB">
        <w:fldChar w:fldCharType="begin"/>
      </w:r>
      <w:r>
        <w:instrText xml:space="preserve"> LISTNUM "SEQ1" \l 2 </w:instrText>
      </w:r>
      <w:r w:rsidR="008D12BB">
        <w:fldChar w:fldCharType="end">
          <w:numberingChange w:id="130" w:author="Eversheds" w:date="2015-12-23T12:16:00Z" w:original="(1)"/>
        </w:fldChar>
      </w:r>
      <w:r>
        <w:t> </w:t>
      </w:r>
      <w:r w:rsidR="00EF2F69">
        <w:t xml:space="preserve">The Board </w:t>
      </w:r>
      <w:r w:rsidR="00252EE6">
        <w:t xml:space="preserve">will </w:t>
      </w:r>
      <w:r w:rsidR="00EF2F69">
        <w:t>at their first meeting after the new constitution date appoint one of th</w:t>
      </w:r>
      <w:r w:rsidR="007F5ADE">
        <w:t>eir number to be deputy chair and the deputy chair</w:t>
      </w:r>
      <w:r w:rsidR="00FA4E9D">
        <w:t xml:space="preserve"> will </w:t>
      </w:r>
      <w:r w:rsidR="00EF2F69">
        <w:t xml:space="preserve">, unless he </w:t>
      </w:r>
      <w:r>
        <w:t xml:space="preserve">or she </w:t>
      </w:r>
      <w:r w:rsidR="00EF2F69">
        <w:t xml:space="preserve">resigns his </w:t>
      </w:r>
      <w:r>
        <w:t xml:space="preserve">or her </w:t>
      </w:r>
      <w:r w:rsidR="00EF2F69">
        <w:t xml:space="preserve">office or ceases to be a </w:t>
      </w:r>
      <w:r>
        <w:t>director</w:t>
      </w:r>
      <w:r w:rsidR="00EF2F69">
        <w:t xml:space="preserve">, continue in office until </w:t>
      </w:r>
      <w:r w:rsidR="00C507FC">
        <w:t xml:space="preserve">31 December </w:t>
      </w:r>
      <w:r w:rsidR="00777A52">
        <w:t>[</w:t>
      </w:r>
      <w:r w:rsidR="000A4A6F">
        <w:t>2016</w:t>
      </w:r>
      <w:r w:rsidR="00777A52">
        <w:t>]</w:t>
      </w:r>
      <w:r w:rsidR="00C507FC">
        <w:t>.</w:t>
      </w:r>
    </w:p>
    <w:p w:rsidR="001E4909" w:rsidRPr="001E4909" w:rsidRDefault="001E4909" w:rsidP="001E4909">
      <w:pPr>
        <w:pStyle w:val="N2"/>
      </w:pPr>
      <w:r>
        <w:t xml:space="preserve">The Board </w:t>
      </w:r>
      <w:r w:rsidR="00FA4E9D">
        <w:t xml:space="preserve">will </w:t>
      </w:r>
      <w:r>
        <w:t xml:space="preserve">appoint one of their number to be deputy chair for each subsequent calendar year who </w:t>
      </w:r>
      <w:r w:rsidR="00FA4E9D">
        <w:t xml:space="preserve">will </w:t>
      </w:r>
      <w:r>
        <w:t xml:space="preserve">continue in office until the end of that calendar year unless he or she resigns his or her office or ceases to be a director. </w:t>
      </w:r>
    </w:p>
    <w:p w:rsidR="00EF2F69" w:rsidRDefault="0080786E" w:rsidP="001E4909">
      <w:pPr>
        <w:pStyle w:val="N1"/>
      </w:pPr>
      <w:r>
        <w:t> </w:t>
      </w:r>
      <w:r w:rsidR="00D44DCE">
        <w:t>Directors will be appointed on such terms as the person or</w:t>
      </w:r>
      <w:r w:rsidR="001E4909">
        <w:t xml:space="preserve"> body appointing them determine</w:t>
      </w:r>
      <w:r w:rsidR="00D44DCE">
        <w:t xml:space="preserve"> and as </w:t>
      </w:r>
      <w:r w:rsidR="00EF2F69">
        <w:t xml:space="preserve">soon as practicable after a </w:t>
      </w:r>
      <w:r w:rsidR="00C507FC">
        <w:t xml:space="preserve">director </w:t>
      </w:r>
      <w:r w:rsidR="00EF2F69">
        <w:t xml:space="preserve">has been appointed, his </w:t>
      </w:r>
      <w:r w:rsidR="00C507FC">
        <w:t xml:space="preserve">or her </w:t>
      </w:r>
      <w:r w:rsidR="00EF2F69">
        <w:t xml:space="preserve">appointment and the terms </w:t>
      </w:r>
      <w:r w:rsidR="001E4909">
        <w:t xml:space="preserve">of the appointment </w:t>
      </w:r>
      <w:r w:rsidR="00FA4E9D">
        <w:t xml:space="preserve">will </w:t>
      </w:r>
      <w:r w:rsidR="00EF2F69">
        <w:t>be confirmed in writing by a person duly authorised to do so on behalf of the Board.</w:t>
      </w:r>
    </w:p>
    <w:p w:rsidR="00EF2F69" w:rsidRDefault="0080786E" w:rsidP="00C507FC">
      <w:pPr>
        <w:pStyle w:val="N1"/>
      </w:pPr>
      <w:r>
        <w:t>—</w:t>
      </w:r>
      <w:r w:rsidR="008D12BB">
        <w:fldChar w:fldCharType="begin"/>
      </w:r>
      <w:r>
        <w:instrText xml:space="preserve"> LISTNUM "SEQ1" \l 2 </w:instrText>
      </w:r>
      <w:r w:rsidR="008D12BB">
        <w:fldChar w:fldCharType="end">
          <w:numberingChange w:id="131" w:author="Eversheds" w:date="2015-12-23T12:16:00Z" w:original="(1)"/>
        </w:fldChar>
      </w:r>
      <w:r>
        <w:t> </w:t>
      </w:r>
      <w:r w:rsidR="00EF2F69">
        <w:t xml:space="preserve">A </w:t>
      </w:r>
      <w:r w:rsidR="00C507FC">
        <w:t xml:space="preserve">director </w:t>
      </w:r>
      <w:r w:rsidR="00EF2F69">
        <w:t xml:space="preserve">may resign his </w:t>
      </w:r>
      <w:r w:rsidR="00C507FC">
        <w:t xml:space="preserve">or her directorship </w:t>
      </w:r>
      <w:r w:rsidR="00EF2F69">
        <w:t>by sending a notice in writing to the Register of the Board, and by sending a copy of that notice to the authority which appointed him</w:t>
      </w:r>
      <w:r w:rsidR="00C507FC">
        <w:t xml:space="preserve"> or her</w:t>
      </w:r>
      <w:r w:rsidR="00EF2F69">
        <w:t>.</w:t>
      </w:r>
    </w:p>
    <w:p w:rsidR="00EF2F69" w:rsidRDefault="00EF2F69" w:rsidP="00C507FC">
      <w:pPr>
        <w:pStyle w:val="N2"/>
      </w:pPr>
      <w:r>
        <w:t xml:space="preserve">If the chief executive or </w:t>
      </w:r>
      <w:r w:rsidR="00F07C3D">
        <w:t xml:space="preserve">the </w:t>
      </w:r>
      <w:r w:rsidR="00C507FC">
        <w:t xml:space="preserve">director </w:t>
      </w:r>
      <w:r w:rsidR="006B0C07">
        <w:t>appointed under article 3(1)(e</w:t>
      </w:r>
      <w:r>
        <w:t xml:space="preserve">) ceases to be a full-time employee of the Board, he </w:t>
      </w:r>
      <w:r w:rsidR="00C507FC">
        <w:t xml:space="preserve">or she </w:t>
      </w:r>
      <w:r w:rsidR="00FA4E9D">
        <w:t xml:space="preserve">will </w:t>
      </w:r>
      <w:r>
        <w:t xml:space="preserve">thereupon cease to be a </w:t>
      </w:r>
      <w:r w:rsidR="00C507FC">
        <w:t>director</w:t>
      </w:r>
      <w:r>
        <w:t>.</w:t>
      </w:r>
    </w:p>
    <w:p w:rsidR="00EF2F69" w:rsidRDefault="00F07C3D" w:rsidP="00C507FC">
      <w:pPr>
        <w:pStyle w:val="N1"/>
      </w:pPr>
      <w:r>
        <w:t>—</w:t>
      </w:r>
      <w:r w:rsidR="008D12BB">
        <w:fldChar w:fldCharType="begin"/>
      </w:r>
      <w:r>
        <w:instrText xml:space="preserve"> LISTNUM "SEQ1" \l 2 </w:instrText>
      </w:r>
      <w:r w:rsidR="008D12BB">
        <w:fldChar w:fldCharType="end">
          <w:numberingChange w:id="132" w:author="Eversheds" w:date="2015-12-23T12:16:00Z" w:original="(1)"/>
        </w:fldChar>
      </w:r>
      <w:r>
        <w:t xml:space="preserve"> This paragraph applies where </w:t>
      </w:r>
      <w:r w:rsidR="00EF2F69">
        <w:t xml:space="preserve">a </w:t>
      </w:r>
      <w:r w:rsidR="00C507FC">
        <w:t>director</w:t>
      </w:r>
      <w:r w:rsidR="00EF2F69">
        <w:t>—</w:t>
      </w:r>
    </w:p>
    <w:p w:rsidR="00EF2F69" w:rsidRDefault="00EF2F69" w:rsidP="0080786E">
      <w:pPr>
        <w:pStyle w:val="N3"/>
      </w:pPr>
      <w:r>
        <w:t>has been absent from meetings of the Board for six consecutive months or more without the permission of the Board; or</w:t>
      </w:r>
    </w:p>
    <w:p w:rsidR="00EF2F69" w:rsidRDefault="00EF2F69" w:rsidP="0080786E">
      <w:pPr>
        <w:pStyle w:val="N3"/>
      </w:pPr>
      <w:r>
        <w:t>has become bankrupt or has made an arrangement with his creditors; or</w:t>
      </w:r>
    </w:p>
    <w:p w:rsidR="00EF2F69" w:rsidRDefault="00EF2F69" w:rsidP="001E4909">
      <w:pPr>
        <w:pStyle w:val="N3"/>
      </w:pPr>
      <w:r>
        <w:t xml:space="preserve">is incapacitated by physical or mental illness from discharging the functions of a </w:t>
      </w:r>
      <w:r w:rsidR="001E4909">
        <w:t>director</w:t>
      </w:r>
      <w:r>
        <w:t>; or</w:t>
      </w:r>
    </w:p>
    <w:p w:rsidR="00F07C3D" w:rsidRDefault="00F07C3D" w:rsidP="001E4909">
      <w:pPr>
        <w:pStyle w:val="N3"/>
      </w:pPr>
      <w:r>
        <w:t xml:space="preserve">has knowingly failed in a material respect to act in his capacity as a </w:t>
      </w:r>
      <w:r w:rsidR="001E4909">
        <w:t xml:space="preserve">director </w:t>
      </w:r>
      <w:r>
        <w:t>independently</w:t>
      </w:r>
      <w:r w:rsidR="0013130E">
        <w:t xml:space="preserve"> of any particular</w:t>
      </w:r>
      <w:r>
        <w:t xml:space="preserve"> interest;</w:t>
      </w:r>
    </w:p>
    <w:p w:rsidR="00F07C3D" w:rsidRDefault="00F07C3D" w:rsidP="00F07C3D">
      <w:pPr>
        <w:pStyle w:val="N3"/>
      </w:pPr>
      <w:r>
        <w:t>has been convicted of a criminal offence;</w:t>
      </w:r>
    </w:p>
    <w:p w:rsidR="00F07C3D" w:rsidRDefault="00F07C3D" w:rsidP="00F07C3D">
      <w:pPr>
        <w:pStyle w:val="N3"/>
      </w:pPr>
      <w:r>
        <w:t>has failed to declare a conflict of interest or otherwise acted improperly; or</w:t>
      </w:r>
    </w:p>
    <w:p w:rsidR="00EF2F69" w:rsidRDefault="00F07C3D" w:rsidP="00C507FC">
      <w:pPr>
        <w:pStyle w:val="N3"/>
      </w:pPr>
      <w:r>
        <w:t>appe</w:t>
      </w:r>
      <w:r w:rsidR="00626B09">
        <w:t>a</w:t>
      </w:r>
      <w:r>
        <w:t xml:space="preserve">rs to the </w:t>
      </w:r>
      <w:r w:rsidR="007F5ADE">
        <w:t>chair</w:t>
      </w:r>
      <w:r w:rsidR="00626B09">
        <w:t xml:space="preserve"> or to a majority of the </w:t>
      </w:r>
      <w:r w:rsidR="00C507FC">
        <w:t>directors</w:t>
      </w:r>
      <w:r w:rsidR="00C11686">
        <w:t xml:space="preserve"> or the Secretary of State</w:t>
      </w:r>
      <w:r w:rsidR="00C507FC">
        <w:t xml:space="preserve"> </w:t>
      </w:r>
      <w:r w:rsidR="00626B09">
        <w:t xml:space="preserve">to be </w:t>
      </w:r>
      <w:r w:rsidR="00EF2F69">
        <w:t>otherwise unable</w:t>
      </w:r>
      <w:r w:rsidR="00626B09">
        <w:t>,</w:t>
      </w:r>
      <w:r w:rsidR="00EF2F69">
        <w:t xml:space="preserve"> unfit </w:t>
      </w:r>
      <w:r w:rsidR="00626B09">
        <w:t xml:space="preserve">or unwilling </w:t>
      </w:r>
      <w:r w:rsidR="00EF2F69">
        <w:t>to disc</w:t>
      </w:r>
      <w:r w:rsidR="00626B09">
        <w:t xml:space="preserve">harge the functions of a </w:t>
      </w:r>
      <w:r w:rsidR="00C507FC">
        <w:t>director</w:t>
      </w:r>
      <w:r w:rsidR="00626B09">
        <w:t>.</w:t>
      </w:r>
    </w:p>
    <w:p w:rsidR="00626B09" w:rsidRDefault="00626B09" w:rsidP="001E4909">
      <w:pPr>
        <w:pStyle w:val="N2"/>
      </w:pPr>
      <w:r>
        <w:t xml:space="preserve">If the Secretary of State is (in the case of a </w:t>
      </w:r>
      <w:r w:rsidR="00C507FC">
        <w:t xml:space="preserve">director </w:t>
      </w:r>
      <w:r>
        <w:t xml:space="preserve">appointed by the Secretary of State) or the Board are (in the case of a </w:t>
      </w:r>
      <w:r w:rsidR="00C507FC">
        <w:t xml:space="preserve">director </w:t>
      </w:r>
      <w:r>
        <w:t xml:space="preserve">appointed by them) satisfied that this paragraph applies to any such </w:t>
      </w:r>
      <w:r w:rsidR="00C507FC">
        <w:t>director</w:t>
      </w:r>
      <w:r>
        <w:t xml:space="preserve">, and that the </w:t>
      </w:r>
      <w:r w:rsidR="001E4909">
        <w:t xml:space="preserve">director </w:t>
      </w:r>
      <w:r>
        <w:t>should be disqualified from office in conseque</w:t>
      </w:r>
      <w:r w:rsidR="00D27390">
        <w:t>nce, the Secretary of State, or</w:t>
      </w:r>
      <w:r>
        <w:t xml:space="preserve"> as the case may be the Board</w:t>
      </w:r>
      <w:r w:rsidR="001E4909">
        <w:t>,</w:t>
      </w:r>
      <w:r>
        <w:t xml:space="preserve"> may by resolution declare the </w:t>
      </w:r>
      <w:r w:rsidR="00C507FC">
        <w:t>director</w:t>
      </w:r>
      <w:r w:rsidR="007F5ADE">
        <w:t>’</w:t>
      </w:r>
      <w:r>
        <w:t xml:space="preserve">s office as a </w:t>
      </w:r>
      <w:r w:rsidR="00C507FC">
        <w:t xml:space="preserve">director </w:t>
      </w:r>
      <w:r>
        <w:t xml:space="preserve">to be vacated and thereupon the office </w:t>
      </w:r>
      <w:r w:rsidR="00655682">
        <w:t xml:space="preserve">will </w:t>
      </w:r>
      <w:r>
        <w:t xml:space="preserve">become vacant. </w:t>
      </w:r>
    </w:p>
    <w:p w:rsidR="00626B09" w:rsidRPr="00626B09" w:rsidRDefault="00626B09" w:rsidP="001E4909">
      <w:pPr>
        <w:pStyle w:val="N2"/>
      </w:pPr>
      <w:r>
        <w:t xml:space="preserve">For the purposes of sub-paragraph (1)(a) the attendance of a </w:t>
      </w:r>
      <w:r w:rsidR="001E4909">
        <w:t xml:space="preserve">director </w:t>
      </w:r>
      <w:r>
        <w:t xml:space="preserve">at a meeting of any committee of the Board of which he </w:t>
      </w:r>
      <w:r w:rsidR="00C507FC">
        <w:t xml:space="preserve">or she </w:t>
      </w:r>
      <w:r>
        <w:t xml:space="preserve">is a member </w:t>
      </w:r>
      <w:r w:rsidR="00655682">
        <w:t xml:space="preserve">is to </w:t>
      </w:r>
      <w:r>
        <w:t>be treated as attend</w:t>
      </w:r>
      <w:r w:rsidR="00C507FC">
        <w:t>ance at a meeting of the Board.</w:t>
      </w:r>
    </w:p>
    <w:p w:rsidR="00EF2F69" w:rsidRDefault="0080786E" w:rsidP="00C507FC">
      <w:pPr>
        <w:pStyle w:val="N1"/>
      </w:pPr>
      <w:r>
        <w:t> </w:t>
      </w:r>
      <w:r w:rsidR="00EF2F69">
        <w:t xml:space="preserve">On a casual vacancy occurring </w:t>
      </w:r>
      <w:r w:rsidR="007F5ADE">
        <w:t>in the office of deputy chair</w:t>
      </w:r>
      <w:r w:rsidR="00EF2F69">
        <w:t xml:space="preserve"> of the Board, the vacancy </w:t>
      </w:r>
      <w:r w:rsidR="00FA4E9D">
        <w:t xml:space="preserve">will </w:t>
      </w:r>
      <w:r w:rsidR="00EF2F69">
        <w:t xml:space="preserve">be filled by the appointment by the Board of one of their number at a meeting held as soon as practicable after the vacancy occurs, and the person so appointed </w:t>
      </w:r>
      <w:r w:rsidR="00FA4E9D">
        <w:t xml:space="preserve">will </w:t>
      </w:r>
      <w:r w:rsidR="00EF2F69">
        <w:t xml:space="preserve">hold office until the </w:t>
      </w:r>
      <w:r w:rsidR="00C507FC">
        <w:t>end of the calendar year in which the vacancy occurs</w:t>
      </w:r>
      <w:r w:rsidR="00EF2F69">
        <w:t>.</w:t>
      </w:r>
    </w:p>
    <w:p w:rsidR="00EF2F69" w:rsidRDefault="0080786E" w:rsidP="00626B09">
      <w:pPr>
        <w:pStyle w:val="N1"/>
      </w:pPr>
      <w:r>
        <w:t>—</w:t>
      </w:r>
      <w:r w:rsidR="008D12BB">
        <w:fldChar w:fldCharType="begin"/>
      </w:r>
      <w:r>
        <w:instrText xml:space="preserve"> LISTNUM "SEQ1" \l 2 </w:instrText>
      </w:r>
      <w:r w:rsidR="008D12BB">
        <w:fldChar w:fldCharType="end">
          <w:numberingChange w:id="133" w:author="Eversheds" w:date="2015-12-23T12:16:00Z" w:original="(1)"/>
        </w:fldChar>
      </w:r>
      <w:r>
        <w:t> </w:t>
      </w:r>
      <w:r w:rsidR="00EF2F69">
        <w:t>Subject to su</w:t>
      </w:r>
      <w:r w:rsidR="00626B09">
        <w:t>bparagraph (2)</w:t>
      </w:r>
      <w:r w:rsidR="00EF2F69">
        <w:t xml:space="preserve">, the Board </w:t>
      </w:r>
      <w:r w:rsidR="00FA4E9D">
        <w:t xml:space="preserve">will </w:t>
      </w:r>
      <w:r w:rsidR="00EF2F69">
        <w:t>meet at least six times in each year.</w:t>
      </w:r>
    </w:p>
    <w:p w:rsidR="00EF2F69" w:rsidRDefault="00EF2F69" w:rsidP="007F1FAF">
      <w:pPr>
        <w:pStyle w:val="N2"/>
      </w:pPr>
      <w:r>
        <w:t>In addition to the meeti</w:t>
      </w:r>
      <w:r w:rsidR="00626B09">
        <w:t>ngs held under subparagraph (1)</w:t>
      </w:r>
      <w:r>
        <w:t xml:space="preserve">, the Board </w:t>
      </w:r>
      <w:r w:rsidR="00FA4E9D">
        <w:t>wil</w:t>
      </w:r>
      <w:r>
        <w:t xml:space="preserve">l hold </w:t>
      </w:r>
      <w:r w:rsidR="007F1FAF">
        <w:t xml:space="preserve">an annual consultative </w:t>
      </w:r>
      <w:r>
        <w:t xml:space="preserve">meeting to which members of the public </w:t>
      </w:r>
      <w:r w:rsidR="00655682">
        <w:t xml:space="preserve">must </w:t>
      </w:r>
      <w:r>
        <w:t>be admitted.</w:t>
      </w:r>
    </w:p>
    <w:p w:rsidR="00EF2F69" w:rsidRDefault="0080786E" w:rsidP="0080786E">
      <w:pPr>
        <w:pStyle w:val="N1"/>
      </w:pPr>
      <w:r>
        <w:lastRenderedPageBreak/>
        <w:t> </w:t>
      </w:r>
      <w:r w:rsidR="00EF2F69">
        <w:t xml:space="preserve">At meetings of the Board the quorum </w:t>
      </w:r>
      <w:r w:rsidR="00FA4E9D">
        <w:t xml:space="preserve">is to </w:t>
      </w:r>
      <w:r w:rsidR="00EF2F69">
        <w:t>be four.</w:t>
      </w:r>
    </w:p>
    <w:p w:rsidR="00C507FC" w:rsidRDefault="00C507FC" w:rsidP="00C507FC">
      <w:pPr>
        <w:pStyle w:val="N1"/>
      </w:pPr>
      <w:r>
        <w:t>—</w:t>
      </w:r>
      <w:r w:rsidR="008D12BB">
        <w:fldChar w:fldCharType="begin"/>
      </w:r>
      <w:r>
        <w:instrText xml:space="preserve"> LISTNUM "SEQ1" \l 2 </w:instrText>
      </w:r>
      <w:r w:rsidR="008D12BB">
        <w:fldChar w:fldCharType="end">
          <w:numberingChange w:id="134" w:author="Eversheds" w:date="2015-12-23T12:16:00Z" w:original="(1)"/>
        </w:fldChar>
      </w:r>
      <w:r>
        <w:t> </w:t>
      </w:r>
      <w:r w:rsidR="00F35EE2">
        <w:t>Meetings of the Board may be held and conducted in such a way that directors who are not present together at the same place may by electronic means attend and speak and vote at it;</w:t>
      </w:r>
      <w:r>
        <w:t xml:space="preserve"> and any director attending a meeting by electronic means </w:t>
      </w:r>
      <w:r w:rsidR="00FA4E9D">
        <w:t xml:space="preserve">is to </w:t>
      </w:r>
      <w:r>
        <w:t>be counted in the quorum for that meeting.</w:t>
      </w:r>
    </w:p>
    <w:p w:rsidR="00F35EE2" w:rsidRDefault="00C507FC" w:rsidP="00C507FC">
      <w:pPr>
        <w:pStyle w:val="N2"/>
      </w:pPr>
      <w:r>
        <w:t>F</w:t>
      </w:r>
      <w:r w:rsidR="00F35EE2">
        <w:t xml:space="preserve">or </w:t>
      </w:r>
      <w:r>
        <w:t xml:space="preserve">the </w:t>
      </w:r>
      <w:r w:rsidR="00F35EE2">
        <w:t>purpose</w:t>
      </w:r>
      <w:r>
        <w:t>s of subparagraph (1)</w:t>
      </w:r>
      <w:r w:rsidR="00F35EE2">
        <w:t xml:space="preserve"> electronic means has the same meaning as</w:t>
      </w:r>
      <w:r w:rsidR="0002365B">
        <w:t xml:space="preserve"> it has</w:t>
      </w:r>
      <w:r w:rsidR="00F35EE2">
        <w:t xml:space="preserve"> for the purposes of section 360A of the Companies Act 2006</w:t>
      </w:r>
      <w:r w:rsidR="000E7692">
        <w:t>(</w:t>
      </w:r>
      <w:r w:rsidR="000E7692">
        <w:rPr>
          <w:rStyle w:val="FootnoteReference"/>
        </w:rPr>
        <w:footnoteReference w:id="9"/>
      </w:r>
      <w:r w:rsidR="000E7692">
        <w:t>)</w:t>
      </w:r>
      <w:r>
        <w:t>.</w:t>
      </w:r>
    </w:p>
    <w:p w:rsidR="00EF2F69" w:rsidRDefault="0080786E" w:rsidP="00C507FC">
      <w:pPr>
        <w:pStyle w:val="N1"/>
      </w:pPr>
      <w:r>
        <w:t> </w:t>
      </w:r>
      <w:r w:rsidR="00EF2F69">
        <w:t xml:space="preserve">Any person who has held office as a </w:t>
      </w:r>
      <w:r w:rsidR="00C507FC">
        <w:t>directo</w:t>
      </w:r>
      <w:r w:rsidR="00655682">
        <w:t xml:space="preserve">r is </w:t>
      </w:r>
      <w:r w:rsidR="00EF2F69">
        <w:t>eligible for re-appointment in accordance with any guidance issued by the Secretary of State from time to time.</w:t>
      </w:r>
    </w:p>
    <w:p w:rsidR="00EF2F69" w:rsidRDefault="0080786E" w:rsidP="0080786E">
      <w:pPr>
        <w:pStyle w:val="N1"/>
      </w:pPr>
      <w:r>
        <w:t> </w:t>
      </w:r>
      <w:r w:rsidR="00EF2F69">
        <w:t xml:space="preserve">Subject to the provisions of this Schedule, the procedure of the Board </w:t>
      </w:r>
      <w:r w:rsidR="00655682">
        <w:t xml:space="preserve">will </w:t>
      </w:r>
      <w:r w:rsidR="00EF2F69">
        <w:t>be regulated in such manner as the Board may from time to time determine.</w:t>
      </w:r>
    </w:p>
    <w:p w:rsidR="00EF2F69" w:rsidRPr="00EF3DA1" w:rsidRDefault="00E35ED2" w:rsidP="00EF3DA1">
      <w:pPr>
        <w:pStyle w:val="N1"/>
        <w:rPr>
          <w:rFonts w:eastAsiaTheme="minorHAnsi"/>
        </w:rPr>
      </w:pPr>
      <w:r>
        <w:rPr>
          <w:rFonts w:eastAsiaTheme="minorHAnsi"/>
        </w:rPr>
        <w:t xml:space="preserve"> </w:t>
      </w:r>
      <w:r w:rsidRPr="00A91F6F">
        <w:rPr>
          <w:rFonts w:eastAsiaTheme="minorHAnsi"/>
        </w:rPr>
        <w:t xml:space="preserve">In addition to providing the Secretary of State with the accounts and reports required under section 42 of the Harbours Act 1964, the Board </w:t>
      </w:r>
      <w:r w:rsidR="00FA4E9D">
        <w:rPr>
          <w:rFonts w:eastAsiaTheme="minorHAnsi"/>
        </w:rPr>
        <w:t xml:space="preserve">must </w:t>
      </w:r>
      <w:r w:rsidRPr="00A91F6F">
        <w:rPr>
          <w:rFonts w:eastAsiaTheme="minorHAnsi"/>
        </w:rPr>
        <w:t xml:space="preserve">act in accordance with any general guidance to all trust ports on the provision of information issued by the Secretary of State from time to time. </w:t>
      </w:r>
      <w:bookmarkStart w:id="135" w:name="TOC14_07_2014_12_18_40_134"/>
      <w:bookmarkStart w:id="136" w:name="TOC14_07_2014_12_19_50_132"/>
      <w:bookmarkStart w:id="137" w:name="TOC14_07_2014_14_36_30_132"/>
      <w:bookmarkStart w:id="138" w:name="TOC28_11_2014_15_41_59_104"/>
      <w:bookmarkEnd w:id="135"/>
      <w:bookmarkEnd w:id="136"/>
      <w:bookmarkEnd w:id="137"/>
      <w:bookmarkEnd w:id="138"/>
    </w:p>
    <w:p w:rsidR="00EF2F69" w:rsidRDefault="00EF2F69" w:rsidP="00EF2F69">
      <w:pPr>
        <w:pStyle w:val="N1"/>
        <w:pageBreakBefore/>
        <w:numPr>
          <w:ilvl w:val="0"/>
          <w:numId w:val="0"/>
        </w:numPr>
      </w:pPr>
    </w:p>
    <w:p w:rsidR="00EF2F69" w:rsidRDefault="00EF2F69" w:rsidP="00EF2F69">
      <w:pPr>
        <w:pStyle w:val="XNote"/>
        <w:outlineLvl w:val="0"/>
      </w:pPr>
      <w:r>
        <w:t>EXPLANATORY NOTE</w:t>
      </w:r>
    </w:p>
    <w:p w:rsidR="00EF2F69" w:rsidRDefault="00EF2F69" w:rsidP="00EF2F69">
      <w:pPr>
        <w:pStyle w:val="XNotenote"/>
      </w:pPr>
      <w:r>
        <w:t>(This note is not part of the Order)</w:t>
      </w:r>
    </w:p>
    <w:p w:rsidR="00411B4E" w:rsidRDefault="00411B4E" w:rsidP="00626B09">
      <w:pPr>
        <w:pStyle w:val="T1"/>
      </w:pPr>
    </w:p>
    <w:p w:rsidR="00626B09" w:rsidRDefault="00EF2F69" w:rsidP="00C507FC">
      <w:pPr>
        <w:pStyle w:val="T1"/>
      </w:pPr>
      <w:r>
        <w:t xml:space="preserve">This Order </w:t>
      </w:r>
      <w:r w:rsidR="00626B09">
        <w:t xml:space="preserve">reconstitutes </w:t>
      </w:r>
      <w:r>
        <w:t xml:space="preserve">the Dover Harbour Board </w:t>
      </w:r>
      <w:r w:rsidR="00626B09">
        <w:t xml:space="preserve">as from [               ].  It provides for the Board to consist of a body of </w:t>
      </w:r>
      <w:r w:rsidR="009C78F2">
        <w:t>nine</w:t>
      </w:r>
      <w:r w:rsidR="00626B09">
        <w:t xml:space="preserve"> members with experience in relevant matters.  </w:t>
      </w:r>
      <w:r w:rsidR="000A385E">
        <w:t>Three</w:t>
      </w:r>
      <w:r w:rsidR="00626B09">
        <w:t xml:space="preserve"> member</w:t>
      </w:r>
      <w:r w:rsidR="000A385E">
        <w:t>s</w:t>
      </w:r>
      <w:r w:rsidR="00626B09">
        <w:t xml:space="preserve"> will be appointed by the Secretary of State </w:t>
      </w:r>
      <w:r w:rsidR="000A385E">
        <w:t xml:space="preserve">one of whom </w:t>
      </w:r>
      <w:r w:rsidR="00732412">
        <w:t>will be appointed as chair</w:t>
      </w:r>
      <w:r w:rsidR="00626B09">
        <w:t xml:space="preserve">.  </w:t>
      </w:r>
      <w:r w:rsidR="000A385E">
        <w:t>Four</w:t>
      </w:r>
      <w:r w:rsidR="00626B09">
        <w:t xml:space="preserve"> members will be appointed by the Board, two of whom will be appointed as having particular knowledge</w:t>
      </w:r>
      <w:r w:rsidR="00732412">
        <w:t xml:space="preserve"> or</w:t>
      </w:r>
      <w:r w:rsidR="00626B09">
        <w:t xml:space="preserve"> experience </w:t>
      </w:r>
      <w:r w:rsidR="00732412">
        <w:t xml:space="preserve">of, </w:t>
      </w:r>
      <w:r w:rsidR="00626B09">
        <w:t>or ability in</w:t>
      </w:r>
      <w:r w:rsidR="00732412">
        <w:t>,</w:t>
      </w:r>
      <w:r w:rsidR="00626B09">
        <w:t xml:space="preserve"> </w:t>
      </w:r>
      <w:r w:rsidR="00732412">
        <w:t>the position of the port within the local community and local economy</w:t>
      </w:r>
      <w:r w:rsidR="00626B09">
        <w:t>.</w:t>
      </w:r>
      <w:r w:rsidR="00D27390">
        <w:t xml:space="preserve"> </w:t>
      </w:r>
      <w:r w:rsidR="00C0139B">
        <w:t>The remaining two members will be t</w:t>
      </w:r>
      <w:r w:rsidR="009C78F2">
        <w:t>he chief e</w:t>
      </w:r>
      <w:r w:rsidR="00D27390">
        <w:t>xecutive and one other senior officer of the Board</w:t>
      </w:r>
      <w:r w:rsidR="00C0139B">
        <w:t>.</w:t>
      </w:r>
      <w:r w:rsidR="00D27390">
        <w:t xml:space="preserve"> </w:t>
      </w:r>
      <w:r w:rsidR="00626B09">
        <w:t xml:space="preserve">Provision is also made for the Board to consult </w:t>
      </w:r>
      <w:r w:rsidR="00C507FC">
        <w:t xml:space="preserve">the </w:t>
      </w:r>
      <w:r w:rsidR="00626B09">
        <w:t xml:space="preserve">two advisory bodies known as the Port </w:t>
      </w:r>
      <w:r w:rsidR="00732412">
        <w:t>&amp;</w:t>
      </w:r>
      <w:r w:rsidR="00626B09">
        <w:t xml:space="preserve"> Community Forum and the Dover Port Users Group. </w:t>
      </w:r>
    </w:p>
    <w:p w:rsidR="00AB0314" w:rsidRDefault="00AB0314" w:rsidP="00626B09">
      <w:pPr>
        <w:pStyle w:val="T1"/>
        <w:sectPr w:rsidR="00AB0314" w:rsidSect="009F51DB">
          <w:footerReference w:type="even" r:id="rId14"/>
          <w:footerReference w:type="default" r:id="rId15"/>
          <w:headerReference w:type="first" r:id="rId16"/>
          <w:footerReference w:type="first" r:id="rId17"/>
          <w:footnotePr>
            <w:numFmt w:val="lowerLetter"/>
            <w:numRestart w:val="eachPage"/>
          </w:footnotePr>
          <w:pgSz w:w="11907" w:h="16840" w:code="9"/>
          <w:pgMar w:top="1440" w:right="1797" w:bottom="1440" w:left="1797" w:header="426" w:footer="283" w:gutter="0"/>
          <w:paperSrc w:first="7" w:other="7"/>
          <w:cols w:space="720"/>
          <w:titlePg/>
          <w:docGrid w:linePitch="360"/>
        </w:sectPr>
      </w:pPr>
    </w:p>
    <w:p w:rsidR="00EF2F69" w:rsidRDefault="00EF2F69" w:rsidP="00EF2F69">
      <w:pPr>
        <w:pStyle w:val="Banner"/>
        <w:outlineLvl w:val="0"/>
      </w:pPr>
      <w:r>
        <w:lastRenderedPageBreak/>
        <w:t>STATUTORY INSTRUMENTS</w:t>
      </w:r>
    </w:p>
    <w:p w:rsidR="00EF2F69" w:rsidRDefault="0002365B" w:rsidP="00EF2F69">
      <w:pPr>
        <w:pStyle w:val="Number"/>
      </w:pPr>
      <w:r>
        <w:t>[</w:t>
      </w:r>
      <w:r w:rsidR="000A4A6F">
        <w:t>2016</w:t>
      </w:r>
      <w:r w:rsidR="00EF2F69">
        <w:t>] No. [   ]</w:t>
      </w:r>
    </w:p>
    <w:p w:rsidR="00EF2F69" w:rsidRDefault="00EF2F69" w:rsidP="00EF2F69">
      <w:pPr>
        <w:pStyle w:val="subject"/>
      </w:pPr>
      <w:r>
        <w:t>harbours, docks, piers and ferries</w:t>
      </w:r>
    </w:p>
    <w:p w:rsidR="00EF2F69" w:rsidRDefault="00EF2F69" w:rsidP="00EF2F69">
      <w:pPr>
        <w:pStyle w:val="Title"/>
      </w:pPr>
      <w:r>
        <w:t>The Dover Harbour Rev</w:t>
      </w:r>
      <w:r w:rsidR="0002365B">
        <w:t>ision (Constitution) Order [</w:t>
      </w:r>
      <w:r w:rsidR="000A4A6F">
        <w:t>2016</w:t>
      </w:r>
      <w:r>
        <w:t>]</w:t>
      </w:r>
    </w:p>
    <w:p w:rsidR="00EF2F69" w:rsidRDefault="00EF2F69" w:rsidP="00EF2F69">
      <w:pPr>
        <w:pStyle w:val="Made"/>
      </w:pPr>
      <w:r>
        <w:t>Made</w:t>
      </w:r>
      <w:r>
        <w:tab/>
        <w:t>-</w:t>
      </w:r>
      <w:r>
        <w:tab/>
        <w:t>-</w:t>
      </w:r>
      <w:r>
        <w:tab/>
        <w:t>-</w:t>
      </w:r>
      <w:r>
        <w:tab/>
        <w:t>-</w:t>
      </w:r>
      <w:r>
        <w:tab/>
        <w:t>[   ]</w:t>
      </w:r>
    </w:p>
    <w:p w:rsidR="00EF2F69" w:rsidRDefault="00EF2F69" w:rsidP="00EF2F69">
      <w:pPr>
        <w:pStyle w:val="Laid"/>
      </w:pPr>
      <w:r>
        <w:t>Laid before Parliament</w:t>
      </w:r>
      <w:r>
        <w:tab/>
        <w:t>[   ]</w:t>
      </w:r>
    </w:p>
    <w:p w:rsidR="00EF2F69" w:rsidRDefault="00EF2F69" w:rsidP="00EF2F69">
      <w:pPr>
        <w:pStyle w:val="Coming"/>
      </w:pPr>
      <w:r>
        <w:t>Coming into force</w:t>
      </w:r>
      <w:r>
        <w:tab/>
        <w:t>-</w:t>
      </w:r>
      <w:r>
        <w:tab/>
        <w:t>-</w:t>
      </w:r>
      <w:r>
        <w:tab/>
        <w:t>[   ]</w:t>
      </w:r>
    </w:p>
    <w:p w:rsidR="00EF2F69" w:rsidRDefault="00EF2F69" w:rsidP="00EF2F69">
      <w:pPr>
        <w:pStyle w:val="Pre"/>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Default="00EF2F69" w:rsidP="00EF2F69">
      <w:pPr>
        <w:pStyle w:val="DefPara"/>
        <w:ind w:left="0"/>
        <w:jc w:val="center"/>
        <w:rPr>
          <w:b/>
          <w:bCs/>
        </w:rPr>
      </w:pPr>
    </w:p>
    <w:p w:rsidR="00EF2F69" w:rsidRPr="00E7791C" w:rsidRDefault="00EF2F69" w:rsidP="00EF2F69">
      <w:pPr>
        <w:pStyle w:val="DefPara"/>
        <w:ind w:left="0"/>
        <w:jc w:val="center"/>
        <w:rPr>
          <w:b/>
          <w:bCs/>
        </w:rPr>
      </w:pPr>
      <w:r w:rsidRPr="00E7791C">
        <w:rPr>
          <w:b/>
          <w:bCs/>
        </w:rPr>
        <w:t>Eversheds LLP</w:t>
      </w:r>
    </w:p>
    <w:p w:rsidR="00EF2F69" w:rsidRPr="00E7791C" w:rsidRDefault="00EF2F69" w:rsidP="00EF2F69">
      <w:pPr>
        <w:pStyle w:val="DefPara"/>
        <w:ind w:left="0"/>
        <w:jc w:val="center"/>
        <w:rPr>
          <w:b/>
          <w:bCs/>
        </w:rPr>
      </w:pPr>
      <w:r w:rsidRPr="00E7791C">
        <w:rPr>
          <w:b/>
          <w:bCs/>
        </w:rPr>
        <w:t>One Wood Street</w:t>
      </w:r>
    </w:p>
    <w:p w:rsidR="00EF2F69" w:rsidRPr="00E7791C" w:rsidRDefault="00EF2F69" w:rsidP="00EF2F69">
      <w:pPr>
        <w:pStyle w:val="DefPara"/>
        <w:ind w:left="0"/>
        <w:jc w:val="center"/>
        <w:rPr>
          <w:b/>
          <w:bCs/>
        </w:rPr>
      </w:pPr>
      <w:r w:rsidRPr="00E7791C">
        <w:rPr>
          <w:b/>
          <w:bCs/>
        </w:rPr>
        <w:t>London</w:t>
      </w:r>
    </w:p>
    <w:p w:rsidR="00EF2F69" w:rsidRPr="00E7791C" w:rsidRDefault="00EF2F69" w:rsidP="00EF2F69">
      <w:pPr>
        <w:pStyle w:val="DefPara"/>
        <w:ind w:left="0"/>
        <w:jc w:val="center"/>
        <w:rPr>
          <w:b/>
          <w:bCs/>
        </w:rPr>
      </w:pPr>
      <w:r w:rsidRPr="00E7791C">
        <w:rPr>
          <w:b/>
          <w:bCs/>
        </w:rPr>
        <w:t>EC2V 7WS</w:t>
      </w:r>
    </w:p>
    <w:p w:rsidR="00EF2F69" w:rsidRPr="00E7791C" w:rsidRDefault="00EF2F69" w:rsidP="00EF2F69">
      <w:pPr>
        <w:pStyle w:val="DefPara"/>
        <w:ind w:left="0"/>
        <w:jc w:val="center"/>
        <w:rPr>
          <w:b/>
          <w:bCs/>
        </w:rPr>
      </w:pPr>
    </w:p>
    <w:p w:rsidR="00EF2F69" w:rsidRPr="00E7791C" w:rsidRDefault="00EF2F69" w:rsidP="00EF2F69">
      <w:pPr>
        <w:pStyle w:val="DefPara"/>
        <w:ind w:left="0"/>
        <w:jc w:val="center"/>
        <w:rPr>
          <w:b/>
          <w:bCs/>
        </w:rPr>
      </w:pPr>
      <w:r w:rsidRPr="00E7791C">
        <w:rPr>
          <w:b/>
          <w:bCs/>
        </w:rPr>
        <w:t>Solicitors and Parliamentary Agents</w:t>
      </w:r>
    </w:p>
    <w:p w:rsidR="00905DB5" w:rsidRPr="00E7791C" w:rsidRDefault="00905DB5" w:rsidP="00411B4E">
      <w:pPr>
        <w:pStyle w:val="DefPara"/>
        <w:ind w:left="0"/>
        <w:rPr>
          <w:b/>
          <w:bCs/>
        </w:rPr>
      </w:pPr>
    </w:p>
    <w:sectPr w:rsidR="00905DB5" w:rsidRPr="00E7791C" w:rsidSect="009F51DB">
      <w:footnotePr>
        <w:numFmt w:val="lowerLetter"/>
        <w:numRestart w:val="eachPage"/>
      </w:footnotePr>
      <w:pgSz w:w="11907" w:h="16840" w:code="9"/>
      <w:pgMar w:top="1440" w:right="1797" w:bottom="1440" w:left="1797" w:header="426" w:footer="283"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A3" w:rsidRDefault="003C42A3">
      <w:r>
        <w:separator/>
      </w:r>
    </w:p>
  </w:endnote>
  <w:endnote w:type="continuationSeparator" w:id="0">
    <w:p w:rsidR="003C42A3" w:rsidRDefault="003C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770065" w:usb1="00520020" w:usb2="006D006F" w:usb3="006E0061" w:csb0="00420020" w:csb1="006C006F"/>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D6" w:rsidRDefault="008D12BB">
    <w:pPr>
      <w:pStyle w:val="Footer"/>
      <w:framePr w:wrap="around" w:vAnchor="text" w:hAnchor="margin" w:xAlign="center" w:y="1"/>
      <w:rPr>
        <w:rStyle w:val="PageNumber"/>
      </w:rPr>
    </w:pPr>
    <w:r>
      <w:rPr>
        <w:rStyle w:val="PageNumber"/>
      </w:rPr>
      <w:fldChar w:fldCharType="begin"/>
    </w:r>
    <w:r w:rsidR="00290FD6">
      <w:rPr>
        <w:rStyle w:val="PageNumber"/>
      </w:rPr>
      <w:instrText xml:space="preserve">PAGE  </w:instrText>
    </w:r>
    <w:r>
      <w:rPr>
        <w:rStyle w:val="PageNumber"/>
      </w:rPr>
      <w:fldChar w:fldCharType="separate"/>
    </w:r>
    <w:r w:rsidR="004F6B7C">
      <w:rPr>
        <w:rStyle w:val="PageNumber"/>
        <w:noProof/>
      </w:rPr>
      <w:t>10</w:t>
    </w:r>
    <w:r>
      <w:rPr>
        <w:rStyle w:val="PageNumber"/>
      </w:rPr>
      <w:fldChar w:fldCharType="end"/>
    </w:r>
  </w:p>
  <w:p w:rsidR="00290FD6" w:rsidRDefault="00290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C" w:rsidRDefault="003C42A3" w:rsidP="003D670C">
    <w:pPr>
      <w:pStyle w:val="Footer"/>
      <w:tabs>
        <w:tab w:val="clear" w:pos="4153"/>
        <w:tab w:val="clear" w:pos="8306"/>
        <w:tab w:val="center" w:pos="4156"/>
      </w:tabs>
    </w:pPr>
    <w:r>
      <w:fldChar w:fldCharType="begin"/>
    </w:r>
    <w:r>
      <w:instrText xml:space="preserve"> Title \* lower \* MERGEFORMAT </w:instrText>
    </w:r>
    <w:r>
      <w:fldChar w:fldCharType="separate"/>
    </w:r>
    <w:r w:rsidR="00190C21" w:rsidRPr="00190C21">
      <w:rPr>
        <w:sz w:val="15"/>
        <w:szCs w:val="14"/>
      </w:rPr>
      <w:t>lon_lib1\10979283\19</w:t>
    </w:r>
    <w:r>
      <w:rPr>
        <w:sz w:val="15"/>
        <w:szCs w:val="14"/>
      </w:rPr>
      <w:fldChar w:fldCharType="end"/>
    </w:r>
    <w:r w:rsidR="003D670C">
      <w:tab/>
    </w:r>
    <w:r w:rsidR="008D12BB" w:rsidRPr="003D670C">
      <w:rPr>
        <w:rStyle w:val="PageNumber"/>
      </w:rPr>
      <w:fldChar w:fldCharType="begin"/>
    </w:r>
    <w:r w:rsidR="003D670C" w:rsidRPr="003D670C">
      <w:rPr>
        <w:rStyle w:val="PageNumber"/>
      </w:rPr>
      <w:instrText xml:space="preserve"> PAGE  \* MERGEFORMAT </w:instrText>
    </w:r>
    <w:r w:rsidR="008D12BB" w:rsidRPr="003D670C">
      <w:rPr>
        <w:rStyle w:val="PageNumber"/>
      </w:rPr>
      <w:fldChar w:fldCharType="separate"/>
    </w:r>
    <w:r w:rsidR="00FE4D93">
      <w:rPr>
        <w:rStyle w:val="PageNumber"/>
        <w:noProof/>
      </w:rPr>
      <w:t>9</w:t>
    </w:r>
    <w:r w:rsidR="008D12BB" w:rsidRPr="003D670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C" w:rsidRDefault="003C42A3" w:rsidP="00AB0314">
    <w:pPr>
      <w:pStyle w:val="Footer"/>
      <w:tabs>
        <w:tab w:val="clear" w:pos="4153"/>
        <w:tab w:val="clear" w:pos="8306"/>
        <w:tab w:val="center" w:pos="4156"/>
      </w:tabs>
    </w:pPr>
    <w:r>
      <w:fldChar w:fldCharType="begin"/>
    </w:r>
    <w:r>
      <w:instrText xml:space="preserve"> Title \* lower \* MERGEFORMAT </w:instrText>
    </w:r>
    <w:r>
      <w:fldChar w:fldCharType="separate"/>
    </w:r>
    <w:r w:rsidR="00190C21" w:rsidRPr="00190C21">
      <w:rPr>
        <w:sz w:val="15"/>
        <w:szCs w:val="14"/>
      </w:rPr>
      <w:t>lon_lib1\10979283\19</w:t>
    </w:r>
    <w:r>
      <w:rPr>
        <w:sz w:val="15"/>
        <w:szCs w:val="14"/>
      </w:rPr>
      <w:fldChar w:fldCharType="end"/>
    </w:r>
    <w:r w:rsidR="003D670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A3" w:rsidRDefault="003C42A3" w:rsidP="00FF5421">
      <w:r>
        <w:continuationSeparator/>
      </w:r>
    </w:p>
  </w:footnote>
  <w:footnote w:type="continuationSeparator" w:id="0">
    <w:p w:rsidR="003C42A3" w:rsidRDefault="003C42A3">
      <w:r>
        <w:continuationSeparator/>
      </w:r>
    </w:p>
  </w:footnote>
  <w:footnote w:type="continuationNotice" w:id="1">
    <w:p w:rsidR="003C42A3" w:rsidRDefault="003C42A3"/>
  </w:footnote>
  <w:footnote w:id="2">
    <w:p w:rsidR="00EF2F69" w:rsidRDefault="00EF2F69" w:rsidP="00EF2F69">
      <w:pPr>
        <w:pStyle w:val="FootnoteText"/>
      </w:pPr>
      <w:r>
        <w:t>(</w:t>
      </w:r>
      <w:r>
        <w:rPr>
          <w:rStyle w:val="FootnoteReference"/>
        </w:rPr>
        <w:footnoteRef/>
      </w:r>
      <w:r>
        <w:t>)</w:t>
      </w:r>
      <w:r>
        <w:tab/>
        <w:t>1964 c.40; section 14 was amended by the Transport Act 1981 (c.56), section 18 and Schedule 6, paragraphs 2 to 14(1) and 14 and section 40 and Schedule 12 (Part II), by the Transport and Works Act 1992 (c.42), section 63(1) and Schedule 3, paragraph 1, by S.I. 2006/1177, regulation 2 and the Schedule (Part I), by the Planning Act 2008 (c.29), section 36 and Schedule 2, paragraphs 8 and 9, by S.I. 2009/1941, article 2(1) and Schedule 1, paragraph 12 and by the Criminal Justice Act 1982 (c.48), sections 37 and 46.  Section 54 (orders and regulations) was amended by the Transport Act 1981 (c.56), sections 18 and 40 and Schedules 6 and 12 (Part II) and by the Marine and Coastal Access Act 2009 (c.23), section 315 and Schedule 21, paragraphs 1 and 3(2).</w:t>
      </w:r>
    </w:p>
  </w:footnote>
  <w:footnote w:id="3">
    <w:p w:rsidR="00EF2F69" w:rsidRDefault="00EF2F69" w:rsidP="00EF2F69">
      <w:pPr>
        <w:pStyle w:val="FootnoteText"/>
      </w:pPr>
      <w:r>
        <w:t>(</w:t>
      </w:r>
      <w:r>
        <w:rPr>
          <w:rStyle w:val="FootnoteReference"/>
        </w:rPr>
        <w:footnoteRef/>
      </w:r>
      <w:r>
        <w:t>)</w:t>
      </w:r>
      <w:r>
        <w:tab/>
        <w:t>S.I. 2010/674.</w:t>
      </w:r>
    </w:p>
  </w:footnote>
  <w:footnote w:id="4">
    <w:p w:rsidR="00EF2F69" w:rsidRDefault="00EF2F69" w:rsidP="00EF2F69">
      <w:pPr>
        <w:pStyle w:val="FootnoteText"/>
      </w:pPr>
      <w:r>
        <w:t>(</w:t>
      </w:r>
      <w:r>
        <w:rPr>
          <w:rStyle w:val="FootnoteReference"/>
        </w:rPr>
        <w:footnoteRef/>
      </w:r>
      <w:r>
        <w:t>)</w:t>
      </w:r>
      <w:r>
        <w:tab/>
        <w:t>Section 42A was inserted, in relation to England and Wales, by the Marine and Coastal Access Act 2009 (c.23), section 315 and Schedule 21, paragraphs 1 and 3(1).</w:t>
      </w:r>
    </w:p>
  </w:footnote>
  <w:footnote w:id="5">
    <w:p w:rsidR="00EF2F69" w:rsidRDefault="00EF2F69" w:rsidP="00EF2F69">
      <w:pPr>
        <w:pStyle w:val="FootnoteText"/>
      </w:pPr>
      <w:r>
        <w:t>(</w:t>
      </w:r>
      <w:r>
        <w:rPr>
          <w:rStyle w:val="FootnoteReference"/>
        </w:rPr>
        <w:footnoteRef/>
      </w:r>
      <w:r>
        <w:t>)</w:t>
      </w:r>
      <w:r>
        <w:tab/>
        <w:t>For the definition of “the Minister” (mentioned in section 14(7)), see section 57(1).</w:t>
      </w:r>
    </w:p>
  </w:footnote>
  <w:footnote w:id="6">
    <w:p w:rsidR="00EF2F69" w:rsidRDefault="00EF2F69" w:rsidP="00EF2F69">
      <w:pPr>
        <w:pStyle w:val="FootnoteText"/>
      </w:pPr>
      <w:r>
        <w:t>(</w:t>
      </w:r>
      <w:r>
        <w:rPr>
          <w:rStyle w:val="FootnoteReference"/>
        </w:rPr>
        <w:footnoteRef/>
      </w:r>
      <w:r>
        <w:t>)</w:t>
      </w:r>
      <w:r>
        <w:tab/>
        <w:t>The Marine Management Organisation was established by the Marine and Coastal Access Act 2009 (c.23), section 1.</w:t>
      </w:r>
    </w:p>
  </w:footnote>
  <w:footnote w:id="7">
    <w:p w:rsidR="00C67EC1" w:rsidRDefault="00C67EC1" w:rsidP="00C67EC1">
      <w:pPr>
        <w:pStyle w:val="FootnoteText"/>
      </w:pPr>
      <w:r>
        <w:t>(</w:t>
      </w:r>
      <w:r>
        <w:rPr>
          <w:rStyle w:val="FootnoteReference"/>
        </w:rPr>
        <w:footnoteRef/>
      </w:r>
      <w:r>
        <w:t>)</w:t>
      </w:r>
      <w:r>
        <w:tab/>
        <w:t>1954 c.iv.</w:t>
      </w:r>
    </w:p>
  </w:footnote>
  <w:footnote w:id="8">
    <w:p w:rsidR="00E4749C" w:rsidRDefault="00E4749C">
      <w:pPr>
        <w:pStyle w:val="FootnoteText"/>
      </w:pPr>
      <w:r>
        <w:t>(</w:t>
      </w:r>
      <w:r>
        <w:rPr>
          <w:rStyle w:val="FootnoteReference"/>
        </w:rPr>
        <w:footnoteRef/>
      </w:r>
      <w:r>
        <w:t>)</w:t>
      </w:r>
      <w:r>
        <w:tab/>
        <w:t>1975/568.</w:t>
      </w:r>
    </w:p>
  </w:footnote>
  <w:footnote w:id="9">
    <w:p w:rsidR="000E7692" w:rsidRDefault="000E7692">
      <w:pPr>
        <w:pStyle w:val="FootnoteText"/>
      </w:pPr>
      <w:r>
        <w:t>(</w:t>
      </w:r>
      <w:r>
        <w:rPr>
          <w:rStyle w:val="FootnoteReference"/>
        </w:rPr>
        <w:footnoteRef/>
      </w:r>
      <w:r>
        <w:t>)</w:t>
      </w:r>
      <w:r>
        <w:tab/>
        <w:t>2006 c.46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14" w:rsidRDefault="00D13FBF" w:rsidP="00AB0314">
    <w:pPr>
      <w:pStyle w:val="Header"/>
      <w:jc w:val="right"/>
    </w:pPr>
    <w:r>
      <w:t xml:space="preserve">Draft </w:t>
    </w:r>
    <w:r w:rsidR="00152C3A">
      <w:t>23</w:t>
    </w:r>
    <w:r w:rsidR="00C16B7C">
      <w:t xml:space="preserve"> December</w:t>
    </w:r>
    <w:r w:rsidR="00252EE6">
      <w:t xml:space="preserve"> </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90612AA"/>
    <w:multiLevelType w:val="multilevel"/>
    <w:tmpl w:val="D60C159C"/>
    <w:name w:val="seq12"/>
    <w:lvl w:ilvl="0">
      <w:start w:val="1"/>
      <w:numFmt w:val="decimal"/>
      <w:isLgl/>
      <w:suff w:val="space"/>
      <w:lvlText w:val="%1."/>
      <w:lvlJc w:val="left"/>
      <w:pPr>
        <w:ind w:left="0" w:firstLine="173"/>
      </w:pPr>
      <w:rPr>
        <w:rFonts w:ascii="Times New Roman Bold" w:hAnsi="Times New Roman Bold" w:hint="default"/>
        <w:b/>
        <w:i w:val="0"/>
        <w:sz w:val="21"/>
      </w:rPr>
    </w:lvl>
    <w:lvl w:ilvl="1">
      <w:start w:val="1"/>
      <w:numFmt w:val="decimal"/>
      <w:suff w:val="space"/>
      <w:lvlText w:val="(%2)"/>
      <w:lvlJc w:val="left"/>
      <w:pPr>
        <w:ind w:left="0" w:firstLine="173"/>
      </w:pPr>
      <w:rPr>
        <w:rFonts w:ascii="Times New Roman" w:hAnsi="Times New Roman" w:hint="default"/>
        <w:b w:val="0"/>
        <w:i w:val="0"/>
        <w:sz w:val="21"/>
      </w:rPr>
    </w:lvl>
    <w:lvl w:ilvl="2">
      <w:start w:val="1"/>
      <w:numFmt w:val="lowerLetter"/>
      <w:lvlText w:val="(%3)"/>
      <w:lvlJc w:val="left"/>
      <w:pPr>
        <w:tabs>
          <w:tab w:val="num" w:pos="792"/>
        </w:tabs>
        <w:ind w:left="792" w:hanging="446"/>
      </w:pPr>
    </w:lvl>
    <w:lvl w:ilvl="3">
      <w:start w:val="1"/>
      <w:numFmt w:val="decimal"/>
      <w:lvlText w:val="(%4)"/>
      <w:lvlJc w:val="left"/>
      <w:pPr>
        <w:tabs>
          <w:tab w:val="num" w:pos="1224"/>
        </w:tabs>
        <w:ind w:left="965" w:hanging="461"/>
      </w:pPr>
    </w:lvl>
    <w:lvl w:ilvl="4">
      <w:start w:val="27"/>
      <w:numFmt w:val="decimal"/>
      <w:lvlText w:val="(%5)"/>
      <w:lvlJc w:val="left"/>
      <w:pPr>
        <w:tabs>
          <w:tab w:val="num" w:pos="1138"/>
        </w:tabs>
        <w:ind w:left="1138" w:hanging="46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 w:numId="2">
    <w:abstractNumId w:val="0"/>
  </w:num>
  <w:num w:numId="3">
    <w:abstractNumId w:val="0"/>
  </w:num>
  <w:num w:numId="4">
    <w:abstractNumId w:val="0"/>
  </w:num>
  <w:num w:numId="5">
    <w:abstractNumId w:val="5"/>
  </w:num>
  <w:num w:numId="6">
    <w:abstractNumId w:val="5"/>
  </w:num>
  <w:num w:numId="7">
    <w:abstractNumId w:val="5"/>
  </w:num>
  <w:num w:numId="8">
    <w:abstractNumId w:val="5"/>
  </w:num>
  <w:num w:numId="9">
    <w:abstractNumId w:val="5"/>
  </w:num>
  <w:num w:numId="10">
    <w:abstractNumId w:val="1"/>
  </w:num>
  <w:num w:numId="11">
    <w:abstractNumId w:val="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w15:presenceInfo w15:providerId="None" w15:userId="Eversh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lowerLette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MinorType" w:val="Order"/>
    <w:docVar w:name="documentType" w:val="Eng"/>
    <w:docVar w:name="Lang" w:va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Divisions" w:val="Visible"/>
    <w:docVar w:name="toolbarForms" w:val="Hidden"/>
    <w:docVar w:name="toolbarFunctions" w:val="Hidden"/>
    <w:docVar w:name="toolbarHeading" w:val="Hidden"/>
    <w:docVar w:name="toolbarLegalRules" w:val="Hidden"/>
    <w:docVar w:name="toolbarLists" w:val="Hidden"/>
    <w:docVar w:name="toolbarLongquotes" w:val="Hidden"/>
    <w:docVar w:name="toolbarParagraph" w:val="Hidden"/>
    <w:docVar w:name="toolbarSpecials" w:val="Hidden"/>
    <w:docVar w:name="toolbarStart" w:val="Visible"/>
    <w:docVar w:name="toolbarSymbols" w:val="Hidden"/>
    <w:docVar w:name="toolbarTables" w:val="Hidden"/>
    <w:docVar w:name="VerMajor" w:val="7"/>
    <w:docVar w:name="VerMinor" w:val="0"/>
  </w:docVars>
  <w:rsids>
    <w:rsidRoot w:val="00EA509C"/>
    <w:rsid w:val="0002365B"/>
    <w:rsid w:val="00024C98"/>
    <w:rsid w:val="0003170C"/>
    <w:rsid w:val="00033947"/>
    <w:rsid w:val="000344B1"/>
    <w:rsid w:val="00040919"/>
    <w:rsid w:val="00043C12"/>
    <w:rsid w:val="00050040"/>
    <w:rsid w:val="000576EB"/>
    <w:rsid w:val="00075268"/>
    <w:rsid w:val="00087C86"/>
    <w:rsid w:val="00087CDE"/>
    <w:rsid w:val="0009033B"/>
    <w:rsid w:val="0009617E"/>
    <w:rsid w:val="00096542"/>
    <w:rsid w:val="00096766"/>
    <w:rsid w:val="000A385E"/>
    <w:rsid w:val="000A4A6F"/>
    <w:rsid w:val="000B78F6"/>
    <w:rsid w:val="000C0CDB"/>
    <w:rsid w:val="000D0F73"/>
    <w:rsid w:val="000D5D41"/>
    <w:rsid w:val="000D70B9"/>
    <w:rsid w:val="000E2C39"/>
    <w:rsid w:val="000E7692"/>
    <w:rsid w:val="000F4191"/>
    <w:rsid w:val="001058F7"/>
    <w:rsid w:val="0011119E"/>
    <w:rsid w:val="001149FE"/>
    <w:rsid w:val="00116167"/>
    <w:rsid w:val="00117CF9"/>
    <w:rsid w:val="00124079"/>
    <w:rsid w:val="0013130E"/>
    <w:rsid w:val="00132A37"/>
    <w:rsid w:val="00143580"/>
    <w:rsid w:val="00152C3A"/>
    <w:rsid w:val="001545AD"/>
    <w:rsid w:val="00162373"/>
    <w:rsid w:val="00165BED"/>
    <w:rsid w:val="00167904"/>
    <w:rsid w:val="00176468"/>
    <w:rsid w:val="00182C69"/>
    <w:rsid w:val="00190C21"/>
    <w:rsid w:val="00195973"/>
    <w:rsid w:val="00197472"/>
    <w:rsid w:val="001B4AAF"/>
    <w:rsid w:val="001C4800"/>
    <w:rsid w:val="001E4909"/>
    <w:rsid w:val="001F0B49"/>
    <w:rsid w:val="001F5644"/>
    <w:rsid w:val="00203DBB"/>
    <w:rsid w:val="0020612D"/>
    <w:rsid w:val="00215C2D"/>
    <w:rsid w:val="00217018"/>
    <w:rsid w:val="0022256C"/>
    <w:rsid w:val="00233898"/>
    <w:rsid w:val="00246EBA"/>
    <w:rsid w:val="00252EE6"/>
    <w:rsid w:val="00255A28"/>
    <w:rsid w:val="00261715"/>
    <w:rsid w:val="002626CC"/>
    <w:rsid w:val="002657DD"/>
    <w:rsid w:val="0028033F"/>
    <w:rsid w:val="00290FD6"/>
    <w:rsid w:val="002B09A9"/>
    <w:rsid w:val="002B2AB3"/>
    <w:rsid w:val="002B4435"/>
    <w:rsid w:val="002B7759"/>
    <w:rsid w:val="002E35DE"/>
    <w:rsid w:val="00301808"/>
    <w:rsid w:val="00321498"/>
    <w:rsid w:val="003265DE"/>
    <w:rsid w:val="00331CAD"/>
    <w:rsid w:val="00336808"/>
    <w:rsid w:val="00337958"/>
    <w:rsid w:val="00347213"/>
    <w:rsid w:val="0035076C"/>
    <w:rsid w:val="0035096A"/>
    <w:rsid w:val="00354E7E"/>
    <w:rsid w:val="003635D6"/>
    <w:rsid w:val="00370B12"/>
    <w:rsid w:val="003744B9"/>
    <w:rsid w:val="00375A1D"/>
    <w:rsid w:val="0038069D"/>
    <w:rsid w:val="003863C4"/>
    <w:rsid w:val="00395061"/>
    <w:rsid w:val="00395D59"/>
    <w:rsid w:val="003A14A1"/>
    <w:rsid w:val="003B5101"/>
    <w:rsid w:val="003C42A3"/>
    <w:rsid w:val="003C468C"/>
    <w:rsid w:val="003C6DD8"/>
    <w:rsid w:val="003D670C"/>
    <w:rsid w:val="003E11C2"/>
    <w:rsid w:val="003E3FF3"/>
    <w:rsid w:val="003F5552"/>
    <w:rsid w:val="00400CCF"/>
    <w:rsid w:val="00401FF2"/>
    <w:rsid w:val="00406BA2"/>
    <w:rsid w:val="00411B4E"/>
    <w:rsid w:val="004128CA"/>
    <w:rsid w:val="00417581"/>
    <w:rsid w:val="004266DE"/>
    <w:rsid w:val="00444DFD"/>
    <w:rsid w:val="00445D5A"/>
    <w:rsid w:val="004466A0"/>
    <w:rsid w:val="0045514B"/>
    <w:rsid w:val="00455D7C"/>
    <w:rsid w:val="00462FB7"/>
    <w:rsid w:val="00466AF3"/>
    <w:rsid w:val="00470CB0"/>
    <w:rsid w:val="00471FC6"/>
    <w:rsid w:val="00476115"/>
    <w:rsid w:val="004A2DE4"/>
    <w:rsid w:val="004B30EF"/>
    <w:rsid w:val="004E3D58"/>
    <w:rsid w:val="004E6FFE"/>
    <w:rsid w:val="004F0B89"/>
    <w:rsid w:val="004F6B7C"/>
    <w:rsid w:val="004F743A"/>
    <w:rsid w:val="005076BB"/>
    <w:rsid w:val="005123C6"/>
    <w:rsid w:val="00514FC1"/>
    <w:rsid w:val="0051579C"/>
    <w:rsid w:val="00523DF5"/>
    <w:rsid w:val="00525F73"/>
    <w:rsid w:val="00527CE3"/>
    <w:rsid w:val="00542187"/>
    <w:rsid w:val="00542527"/>
    <w:rsid w:val="00551C1E"/>
    <w:rsid w:val="005560F3"/>
    <w:rsid w:val="00567047"/>
    <w:rsid w:val="00567E46"/>
    <w:rsid w:val="005775FB"/>
    <w:rsid w:val="00584806"/>
    <w:rsid w:val="005A4DC3"/>
    <w:rsid w:val="005A5DA5"/>
    <w:rsid w:val="005C13CE"/>
    <w:rsid w:val="005C40A6"/>
    <w:rsid w:val="005C56ED"/>
    <w:rsid w:val="005C5843"/>
    <w:rsid w:val="005D75A8"/>
    <w:rsid w:val="005E14CD"/>
    <w:rsid w:val="005E4B2B"/>
    <w:rsid w:val="005F36E7"/>
    <w:rsid w:val="005F72D4"/>
    <w:rsid w:val="00601E12"/>
    <w:rsid w:val="00610631"/>
    <w:rsid w:val="00621479"/>
    <w:rsid w:val="00626B09"/>
    <w:rsid w:val="00632BBF"/>
    <w:rsid w:val="00632F42"/>
    <w:rsid w:val="006462B5"/>
    <w:rsid w:val="00655682"/>
    <w:rsid w:val="006668D7"/>
    <w:rsid w:val="00671DF1"/>
    <w:rsid w:val="006745CF"/>
    <w:rsid w:val="006821AE"/>
    <w:rsid w:val="00686B83"/>
    <w:rsid w:val="006914FD"/>
    <w:rsid w:val="00694B0A"/>
    <w:rsid w:val="006A595E"/>
    <w:rsid w:val="006B0C07"/>
    <w:rsid w:val="006B1271"/>
    <w:rsid w:val="006B4ADB"/>
    <w:rsid w:val="006B5ED1"/>
    <w:rsid w:val="006C6643"/>
    <w:rsid w:val="006C7B8B"/>
    <w:rsid w:val="006D4BD8"/>
    <w:rsid w:val="006D5DB6"/>
    <w:rsid w:val="006F67AD"/>
    <w:rsid w:val="00704E8A"/>
    <w:rsid w:val="007118D5"/>
    <w:rsid w:val="00711BE8"/>
    <w:rsid w:val="00716DA3"/>
    <w:rsid w:val="00725F1D"/>
    <w:rsid w:val="00727991"/>
    <w:rsid w:val="00732412"/>
    <w:rsid w:val="00737C9F"/>
    <w:rsid w:val="0074593A"/>
    <w:rsid w:val="0074692C"/>
    <w:rsid w:val="00760CBC"/>
    <w:rsid w:val="00773637"/>
    <w:rsid w:val="00773CD6"/>
    <w:rsid w:val="00777A52"/>
    <w:rsid w:val="00783414"/>
    <w:rsid w:val="007843C7"/>
    <w:rsid w:val="00790E99"/>
    <w:rsid w:val="007A3AC6"/>
    <w:rsid w:val="007A3B49"/>
    <w:rsid w:val="007A4CC8"/>
    <w:rsid w:val="007B01B1"/>
    <w:rsid w:val="007B03C1"/>
    <w:rsid w:val="007B228E"/>
    <w:rsid w:val="007B6B16"/>
    <w:rsid w:val="007D4D41"/>
    <w:rsid w:val="007D73EE"/>
    <w:rsid w:val="007E5B3A"/>
    <w:rsid w:val="007F1FAF"/>
    <w:rsid w:val="007F3BC8"/>
    <w:rsid w:val="007F5ADE"/>
    <w:rsid w:val="007F69B9"/>
    <w:rsid w:val="00803AFD"/>
    <w:rsid w:val="0080786E"/>
    <w:rsid w:val="008154AB"/>
    <w:rsid w:val="008156E2"/>
    <w:rsid w:val="0083118A"/>
    <w:rsid w:val="00831EA1"/>
    <w:rsid w:val="00834955"/>
    <w:rsid w:val="00840C1D"/>
    <w:rsid w:val="0085350C"/>
    <w:rsid w:val="008611E0"/>
    <w:rsid w:val="00862769"/>
    <w:rsid w:val="00862AB2"/>
    <w:rsid w:val="00880F89"/>
    <w:rsid w:val="00892A7D"/>
    <w:rsid w:val="008936D6"/>
    <w:rsid w:val="008A0E12"/>
    <w:rsid w:val="008A2652"/>
    <w:rsid w:val="008B1F2E"/>
    <w:rsid w:val="008B5406"/>
    <w:rsid w:val="008C0EF0"/>
    <w:rsid w:val="008C3AB5"/>
    <w:rsid w:val="008C5ED0"/>
    <w:rsid w:val="008C73EC"/>
    <w:rsid w:val="008D12BB"/>
    <w:rsid w:val="008D3E73"/>
    <w:rsid w:val="008E3CB9"/>
    <w:rsid w:val="008E407D"/>
    <w:rsid w:val="008E68A5"/>
    <w:rsid w:val="008F1359"/>
    <w:rsid w:val="008F7D32"/>
    <w:rsid w:val="00905DB5"/>
    <w:rsid w:val="00913809"/>
    <w:rsid w:val="0091434F"/>
    <w:rsid w:val="00916336"/>
    <w:rsid w:val="00917799"/>
    <w:rsid w:val="00920C52"/>
    <w:rsid w:val="00927B90"/>
    <w:rsid w:val="00937BB0"/>
    <w:rsid w:val="00951500"/>
    <w:rsid w:val="00965EC9"/>
    <w:rsid w:val="00985908"/>
    <w:rsid w:val="009901E9"/>
    <w:rsid w:val="009A0479"/>
    <w:rsid w:val="009A0C4F"/>
    <w:rsid w:val="009A7C67"/>
    <w:rsid w:val="009B1736"/>
    <w:rsid w:val="009B2720"/>
    <w:rsid w:val="009B5DDB"/>
    <w:rsid w:val="009C3952"/>
    <w:rsid w:val="009C6C76"/>
    <w:rsid w:val="009C7256"/>
    <w:rsid w:val="009C78F2"/>
    <w:rsid w:val="009E5E05"/>
    <w:rsid w:val="009F1A05"/>
    <w:rsid w:val="009F51DB"/>
    <w:rsid w:val="00A07DC7"/>
    <w:rsid w:val="00A25726"/>
    <w:rsid w:val="00A31023"/>
    <w:rsid w:val="00A42F2E"/>
    <w:rsid w:val="00A45CF1"/>
    <w:rsid w:val="00A478EE"/>
    <w:rsid w:val="00A609CC"/>
    <w:rsid w:val="00A657AD"/>
    <w:rsid w:val="00A73BC3"/>
    <w:rsid w:val="00A779C5"/>
    <w:rsid w:val="00A8175B"/>
    <w:rsid w:val="00A920E5"/>
    <w:rsid w:val="00A9649B"/>
    <w:rsid w:val="00AA469B"/>
    <w:rsid w:val="00AB0314"/>
    <w:rsid w:val="00AB27B8"/>
    <w:rsid w:val="00AC4DDF"/>
    <w:rsid w:val="00AD033D"/>
    <w:rsid w:val="00AD05A6"/>
    <w:rsid w:val="00AF10EA"/>
    <w:rsid w:val="00B105EC"/>
    <w:rsid w:val="00B141E4"/>
    <w:rsid w:val="00B24325"/>
    <w:rsid w:val="00B32F0A"/>
    <w:rsid w:val="00B3418B"/>
    <w:rsid w:val="00B35E8A"/>
    <w:rsid w:val="00B36996"/>
    <w:rsid w:val="00B36C79"/>
    <w:rsid w:val="00B36FE2"/>
    <w:rsid w:val="00B40685"/>
    <w:rsid w:val="00B409CA"/>
    <w:rsid w:val="00B44C9B"/>
    <w:rsid w:val="00B477F0"/>
    <w:rsid w:val="00B60A31"/>
    <w:rsid w:val="00B62AC3"/>
    <w:rsid w:val="00B666FE"/>
    <w:rsid w:val="00B71C19"/>
    <w:rsid w:val="00B86B1C"/>
    <w:rsid w:val="00B87B3D"/>
    <w:rsid w:val="00B929FB"/>
    <w:rsid w:val="00BA16F2"/>
    <w:rsid w:val="00BA2831"/>
    <w:rsid w:val="00BA287D"/>
    <w:rsid w:val="00BA308B"/>
    <w:rsid w:val="00BA47C6"/>
    <w:rsid w:val="00BB3723"/>
    <w:rsid w:val="00BB5C4C"/>
    <w:rsid w:val="00BB635D"/>
    <w:rsid w:val="00BC188D"/>
    <w:rsid w:val="00BC37DA"/>
    <w:rsid w:val="00BD5A83"/>
    <w:rsid w:val="00BF27A6"/>
    <w:rsid w:val="00BF61EE"/>
    <w:rsid w:val="00C00832"/>
    <w:rsid w:val="00C0139B"/>
    <w:rsid w:val="00C04D0F"/>
    <w:rsid w:val="00C11686"/>
    <w:rsid w:val="00C16B7C"/>
    <w:rsid w:val="00C1717A"/>
    <w:rsid w:val="00C222E3"/>
    <w:rsid w:val="00C23C85"/>
    <w:rsid w:val="00C2496D"/>
    <w:rsid w:val="00C257C0"/>
    <w:rsid w:val="00C31F4F"/>
    <w:rsid w:val="00C35F23"/>
    <w:rsid w:val="00C45A86"/>
    <w:rsid w:val="00C507FC"/>
    <w:rsid w:val="00C50962"/>
    <w:rsid w:val="00C64B22"/>
    <w:rsid w:val="00C67EC1"/>
    <w:rsid w:val="00C73D2E"/>
    <w:rsid w:val="00C747AA"/>
    <w:rsid w:val="00C84525"/>
    <w:rsid w:val="00C868DF"/>
    <w:rsid w:val="00C87ACD"/>
    <w:rsid w:val="00CC002F"/>
    <w:rsid w:val="00CD077F"/>
    <w:rsid w:val="00CD2CBA"/>
    <w:rsid w:val="00D02FDA"/>
    <w:rsid w:val="00D0590C"/>
    <w:rsid w:val="00D12505"/>
    <w:rsid w:val="00D13FBF"/>
    <w:rsid w:val="00D27390"/>
    <w:rsid w:val="00D30267"/>
    <w:rsid w:val="00D43B26"/>
    <w:rsid w:val="00D44DCE"/>
    <w:rsid w:val="00D506F3"/>
    <w:rsid w:val="00D53E83"/>
    <w:rsid w:val="00D57CEB"/>
    <w:rsid w:val="00D62609"/>
    <w:rsid w:val="00D707FF"/>
    <w:rsid w:val="00D761B8"/>
    <w:rsid w:val="00D77019"/>
    <w:rsid w:val="00D8152F"/>
    <w:rsid w:val="00D86402"/>
    <w:rsid w:val="00D96DA8"/>
    <w:rsid w:val="00DA22E2"/>
    <w:rsid w:val="00DC0C2D"/>
    <w:rsid w:val="00DC13F5"/>
    <w:rsid w:val="00DC427E"/>
    <w:rsid w:val="00DD57FD"/>
    <w:rsid w:val="00DE674E"/>
    <w:rsid w:val="00DF692F"/>
    <w:rsid w:val="00E01F3C"/>
    <w:rsid w:val="00E05ABE"/>
    <w:rsid w:val="00E1318E"/>
    <w:rsid w:val="00E13CE4"/>
    <w:rsid w:val="00E278B3"/>
    <w:rsid w:val="00E327AE"/>
    <w:rsid w:val="00E32B39"/>
    <w:rsid w:val="00E341D2"/>
    <w:rsid w:val="00E35ED2"/>
    <w:rsid w:val="00E408A2"/>
    <w:rsid w:val="00E41A2D"/>
    <w:rsid w:val="00E4749C"/>
    <w:rsid w:val="00E566A1"/>
    <w:rsid w:val="00E6178B"/>
    <w:rsid w:val="00E61B82"/>
    <w:rsid w:val="00E6241D"/>
    <w:rsid w:val="00E75FD9"/>
    <w:rsid w:val="00E7791C"/>
    <w:rsid w:val="00E81728"/>
    <w:rsid w:val="00E958EF"/>
    <w:rsid w:val="00E9650C"/>
    <w:rsid w:val="00E972EB"/>
    <w:rsid w:val="00EA22B2"/>
    <w:rsid w:val="00EA509C"/>
    <w:rsid w:val="00EA6885"/>
    <w:rsid w:val="00EB0CB6"/>
    <w:rsid w:val="00EB166A"/>
    <w:rsid w:val="00EB630D"/>
    <w:rsid w:val="00EC296E"/>
    <w:rsid w:val="00EC4CF3"/>
    <w:rsid w:val="00EC6837"/>
    <w:rsid w:val="00ED7A65"/>
    <w:rsid w:val="00EE7147"/>
    <w:rsid w:val="00EE7334"/>
    <w:rsid w:val="00EF08C9"/>
    <w:rsid w:val="00EF2F69"/>
    <w:rsid w:val="00EF3DA1"/>
    <w:rsid w:val="00EF5ABC"/>
    <w:rsid w:val="00F05976"/>
    <w:rsid w:val="00F07C3D"/>
    <w:rsid w:val="00F23681"/>
    <w:rsid w:val="00F27C1C"/>
    <w:rsid w:val="00F3527D"/>
    <w:rsid w:val="00F35EE2"/>
    <w:rsid w:val="00F363EA"/>
    <w:rsid w:val="00F36FE3"/>
    <w:rsid w:val="00F3718E"/>
    <w:rsid w:val="00F42CD0"/>
    <w:rsid w:val="00F45D1C"/>
    <w:rsid w:val="00F47030"/>
    <w:rsid w:val="00F52907"/>
    <w:rsid w:val="00F70B2D"/>
    <w:rsid w:val="00F8137D"/>
    <w:rsid w:val="00F84D67"/>
    <w:rsid w:val="00F93C0C"/>
    <w:rsid w:val="00F972DE"/>
    <w:rsid w:val="00FA4E9D"/>
    <w:rsid w:val="00FA518D"/>
    <w:rsid w:val="00FB5EDA"/>
    <w:rsid w:val="00FC3E66"/>
    <w:rsid w:val="00FC57EA"/>
    <w:rsid w:val="00FE4D93"/>
    <w:rsid w:val="00FF5421"/>
    <w:rsid w:val="00FF74E9"/>
    <w:rsid w:val="00FF7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E0BDD0-27F2-4C9F-92A3-4CD034B6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12"/>
    <w:rPr>
      <w:sz w:val="24"/>
      <w:szCs w:val="24"/>
      <w:lang w:eastAsia="en-GB"/>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basedOn w:val="DefaultParagraphFont"/>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uiPriority w:val="99"/>
    <w:rsid w:val="00EC6837"/>
    <w:pPr>
      <w:numPr>
        <w:numId w:val="11"/>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uiPriority w:val="99"/>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uiPriority w:val="99"/>
    <w:rsid w:val="00EC6837"/>
    <w:pPr>
      <w:numPr>
        <w:ilvl w:val="2"/>
      </w:numPr>
    </w:p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D62609"/>
    <w:pPr>
      <w:keepNext/>
      <w:tabs>
        <w:tab w:val="right" w:pos="7938"/>
      </w:tabs>
      <w:spacing w:after="40" w:line="220" w:lineRule="atLeast"/>
      <w:jc w:val="center"/>
    </w:pPr>
    <w:rPr>
      <w:i/>
      <w:iCs/>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basedOn w:val="DefaultParagraphFont"/>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uiPriority w:val="99"/>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uiPriority w:val="99"/>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basedOn w:val="DefaultParagraphFont"/>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basedOn w:val="DefaultParagraphFont"/>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E61B82"/>
    <w:rPr>
      <w:sz w:val="21"/>
      <w:lang w:val="en-GB" w:eastAsia="en-US" w:bidi="ar-SA"/>
    </w:rPr>
  </w:style>
  <w:style w:type="paragraph" w:styleId="DocumentMap">
    <w:name w:val="Document Map"/>
    <w:basedOn w:val="Normal"/>
    <w:link w:val="DocumentMapChar"/>
    <w:rsid w:val="00AF10EA"/>
    <w:rPr>
      <w:rFonts w:ascii="Tahoma" w:hAnsi="Tahoma" w:cs="Tahoma"/>
      <w:sz w:val="16"/>
      <w:szCs w:val="16"/>
    </w:rPr>
  </w:style>
  <w:style w:type="character" w:customStyle="1" w:styleId="DocumentMapChar">
    <w:name w:val="Document Map Char"/>
    <w:basedOn w:val="DefaultParagraphFont"/>
    <w:link w:val="DocumentMap"/>
    <w:rsid w:val="00AF10EA"/>
    <w:rPr>
      <w:rFonts w:ascii="Tahoma" w:hAnsi="Tahoma" w:cs="Tahoma"/>
      <w:sz w:val="16"/>
      <w:szCs w:val="16"/>
      <w:lang w:eastAsia="en-GB"/>
    </w:rPr>
  </w:style>
  <w:style w:type="paragraph" w:styleId="BalloonText">
    <w:name w:val="Balloon Text"/>
    <w:basedOn w:val="Normal"/>
    <w:link w:val="BalloonTextChar"/>
    <w:rsid w:val="00BA308B"/>
    <w:rPr>
      <w:rFonts w:ascii="Tahoma" w:hAnsi="Tahoma" w:cs="Tahoma"/>
      <w:sz w:val="16"/>
      <w:szCs w:val="16"/>
    </w:rPr>
  </w:style>
  <w:style w:type="character" w:customStyle="1" w:styleId="BalloonTextChar">
    <w:name w:val="Balloon Text Char"/>
    <w:basedOn w:val="DefaultParagraphFont"/>
    <w:link w:val="BalloonText"/>
    <w:rsid w:val="00BA308B"/>
    <w:rPr>
      <w:rFonts w:ascii="Tahoma" w:hAnsi="Tahoma" w:cs="Tahoma"/>
      <w:sz w:val="16"/>
      <w:szCs w:val="16"/>
      <w:lang w:eastAsia="en-GB"/>
    </w:rPr>
  </w:style>
  <w:style w:type="character" w:customStyle="1" w:styleId="FootnoteTextChar">
    <w:name w:val="Footnote Text Char"/>
    <w:basedOn w:val="DefaultParagraphFont"/>
    <w:link w:val="FootnoteText"/>
    <w:semiHidden/>
    <w:rsid w:val="00EF2F69"/>
    <w:rPr>
      <w:sz w:val="16"/>
      <w:lang w:eastAsia="en-US"/>
    </w:rPr>
  </w:style>
  <w:style w:type="paragraph" w:customStyle="1" w:styleId="Body">
    <w:name w:val="Body"/>
    <w:basedOn w:val="Normal"/>
    <w:qFormat/>
    <w:rsid w:val="00D0590C"/>
    <w:pPr>
      <w:numPr>
        <w:numId w:val="20"/>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D0590C"/>
    <w:pPr>
      <w:numPr>
        <w:ilvl w:val="1"/>
      </w:numPr>
      <w:tabs>
        <w:tab w:val="clear" w:pos="1843"/>
        <w:tab w:val="clear" w:pos="3119"/>
        <w:tab w:val="clear" w:pos="4253"/>
      </w:tabs>
    </w:pPr>
  </w:style>
  <w:style w:type="paragraph" w:customStyle="1" w:styleId="iDefinition">
    <w:name w:val="(i) Definition"/>
    <w:basedOn w:val="Body"/>
    <w:qFormat/>
    <w:rsid w:val="00D0590C"/>
    <w:pPr>
      <w:numPr>
        <w:ilvl w:val="2"/>
      </w:numPr>
      <w:tabs>
        <w:tab w:val="clear" w:pos="3119"/>
        <w:tab w:val="clear" w:pos="425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feV\AppData\Roaming\Microsoft\Templates\SI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DHB Word Document</p:Name>
  <p:Description>DHB Word Document Policy</p:Description>
  <p:Statement>This Policy is set to ensure documents are reviewed annually by the person that last changed or created the document.</p:Statement>
  <p:PolicyItems/>
</p:Policy>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HB_x0020_Document_x0020_Keywords xmlns="11b1d4e6-3ac5-4176-ac7d-894fac3f7d1f">HRO 2013</DHB_x0020_Document_x0020_Keywords>
    <DHB_x0020_Doc_x0020_Type xmlns="435509b9-b9a0-4bfa-b404-4c51c0ed5396">Paper; Report; Brief</DHB_x0020_Doc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HB Word Document" ma:contentTypeID="0x0101007BA9133525EEFA4198DDCC037B37541700322DEC532E7A7746B533E92BF794FC18" ma:contentTypeVersion="1496" ma:contentTypeDescription="General Word Document Content Type for use in DHB" ma:contentTypeScope="" ma:versionID="aa1ffcf3bfb8209422ba79fde24e7bf2">
  <xsd:schema xmlns:xsd="http://www.w3.org/2001/XMLSchema" xmlns:xs="http://www.w3.org/2001/XMLSchema" xmlns:p="http://schemas.microsoft.com/office/2006/metadata/properties" xmlns:ns2="435509b9-b9a0-4bfa-b404-4c51c0ed5396" xmlns:ns3="11b1d4e6-3ac5-4176-ac7d-894fac3f7d1f" targetNamespace="http://schemas.microsoft.com/office/2006/metadata/properties" ma:root="true" ma:fieldsID="9b60b0c90160f365eae8d520a2dd5477" ns2:_="" ns3:_="">
    <xsd:import namespace="435509b9-b9a0-4bfa-b404-4c51c0ed5396"/>
    <xsd:import namespace="11b1d4e6-3ac5-4176-ac7d-894fac3f7d1f"/>
    <xsd:element name="properties">
      <xsd:complexType>
        <xsd:sequence>
          <xsd:element name="documentManagement">
            <xsd:complexType>
              <xsd:all>
                <xsd:element ref="ns2:_dlc_Exempt" minOccurs="0"/>
                <xsd:element ref="ns2:_dlc_ExpireDateSaved" minOccurs="0"/>
                <xsd:element ref="ns2:_dlc_ExpireDate" minOccurs="0"/>
                <xsd:element ref="ns2:DHB_x0020_Doc_x0020_Type"/>
                <xsd:element ref="ns3:DHB_x0020_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509b9-b9a0-4bfa-b404-4c51c0ed5396" elementFormDefault="qualified">
    <xsd:import namespace="http://schemas.microsoft.com/office/2006/documentManagement/types"/>
    <xsd:import namespace="http://schemas.microsoft.com/office/infopath/2007/PartnerControls"/>
    <xsd:element name="_dlc_Exempt" ma:index="7" nillable="true" ma:displayName="Exempt from Policy" ma:description="" ma:hidden="true" ma:internalName="_dlc_Exempt" ma:readOnly="true">
      <xsd:simpleType>
        <xsd:restriction base="dms:Unknown"/>
      </xsd:simpleType>
    </xsd:element>
    <xsd:element name="_dlc_ExpireDateSaved" ma:index="8" nillable="true" ma:displayName="Original Expiration Date" ma:description="" ma:hidden="true" ma:internalName="_dlc_ExpireDateSaved" ma:readOnly="true">
      <xsd:simpleType>
        <xsd:restriction base="dms:DateTime"/>
      </xsd:simpleType>
    </xsd:element>
    <xsd:element name="_dlc_ExpireDate" ma:index="9" nillable="true" ma:displayName="Expiration Date" ma:description="" ma:hidden="true" ma:internalName="_dlc_ExpireDate" ma:readOnly="true">
      <xsd:simpleType>
        <xsd:restriction base="dms:DateTime"/>
      </xsd:simpleType>
    </xsd:element>
    <xsd:element name="DHB_x0020_Doc_x0020_Type" ma:index="11" ma:displayName="DHB Doc Type" ma:description="Please select a document type from the list which best describes its type." ma:format="RadioButtons" ma:internalName="DHB_x0020_Doc_x0020_Type" ma:readOnly="false">
      <xsd:simpleType>
        <xsd:restriction base="dms:Choice">
          <xsd:enumeration value="Agenda; Minute(s)"/>
          <xsd:enumeration value="Contract; Agreement"/>
          <xsd:enumeration value="Description; Analysis"/>
          <xsd:enumeration value="Drawing; Image"/>
          <xsd:enumeration value="E-mail; Message; Fax"/>
          <xsd:enumeration value="Form; Questionnaire"/>
          <xsd:enumeration value="Graph; Chart"/>
          <xsd:enumeration value="Invoice; Order"/>
          <xsd:enumeration value="Letter; Memo"/>
          <xsd:enumeration value="Leaflet; Pamphlet"/>
          <xsd:enumeration value="Manual; Instruction; Guidelines; Policy"/>
          <xsd:enumeration value="Objective; Plan"/>
          <xsd:enumeration value="Paper; Report; Brief"/>
          <xsd:enumeration value="Presentation; Pitch"/>
          <xsd:enumeration value="Quote; Tender"/>
          <xsd:enumeration value="Record"/>
          <xsd:enumeration value="Requirements; Specification"/>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11b1d4e6-3ac5-4176-ac7d-894fac3f7d1f" elementFormDefault="qualified">
    <xsd:import namespace="http://schemas.microsoft.com/office/2006/documentManagement/types"/>
    <xsd:import namespace="http://schemas.microsoft.com/office/infopath/2007/PartnerControls"/>
    <xsd:element name="DHB_x0020_Document_x0020_Keywords" ma:index="12" ma:displayName="DHB Document Keywords" ma:description="To aid document searching, please enter a keyword(s) that help describe the essential content of the document." ma:internalName="DHB_x0020_Document_x0020_Keywords"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FDF4C-84C0-4B82-B31C-52F01B22B103}">
  <ds:schemaRefs>
    <ds:schemaRef ds:uri="office.server.policy"/>
  </ds:schemaRefs>
</ds:datastoreItem>
</file>

<file path=customXml/itemProps2.xml><?xml version="1.0" encoding="utf-8"?>
<ds:datastoreItem xmlns:ds="http://schemas.openxmlformats.org/officeDocument/2006/customXml" ds:itemID="{811212C6-0215-4EE5-8589-0CA19F6BAB83}">
  <ds:schemaRefs>
    <ds:schemaRef ds:uri="http://schemas.microsoft.com/sharepoint/events"/>
  </ds:schemaRefs>
</ds:datastoreItem>
</file>

<file path=customXml/itemProps3.xml><?xml version="1.0" encoding="utf-8"?>
<ds:datastoreItem xmlns:ds="http://schemas.openxmlformats.org/officeDocument/2006/customXml" ds:itemID="{BE3F5373-46DC-4B64-AC3A-BA445065CB0C}">
  <ds:schemaRefs>
    <ds:schemaRef ds:uri="http://schemas.microsoft.com/office/2006/metadata/customXsn"/>
  </ds:schemaRefs>
</ds:datastoreItem>
</file>

<file path=customXml/itemProps4.xml><?xml version="1.0" encoding="utf-8"?>
<ds:datastoreItem xmlns:ds="http://schemas.openxmlformats.org/officeDocument/2006/customXml" ds:itemID="{94B3B1E5-BA5D-4AE2-9598-BEE36EC07C23}">
  <ds:schemaRefs>
    <ds:schemaRef ds:uri="http://schemas.microsoft.com/office/2006/metadata/properties"/>
    <ds:schemaRef ds:uri="http://schemas.microsoft.com/office/infopath/2007/PartnerControls"/>
    <ds:schemaRef ds:uri="11b1d4e6-3ac5-4176-ac7d-894fac3f7d1f"/>
    <ds:schemaRef ds:uri="435509b9-b9a0-4bfa-b404-4c51c0ed5396"/>
  </ds:schemaRefs>
</ds:datastoreItem>
</file>

<file path=customXml/itemProps5.xml><?xml version="1.0" encoding="utf-8"?>
<ds:datastoreItem xmlns:ds="http://schemas.openxmlformats.org/officeDocument/2006/customXml" ds:itemID="{EFD66EA8-91B4-4B1F-8C26-F2C9C01D2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509b9-b9a0-4bfa-b404-4c51c0ed5396"/>
    <ds:schemaRef ds:uri="11b1d4e6-3ac5-4176-ac7d-894fac3f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0BDCD-680E-4326-BA7F-E01EFE35BF23}">
  <ds:schemaRefs>
    <ds:schemaRef ds:uri="http://schemas.microsoft.com/sharepoint/v3/contenttype/forms"/>
  </ds:schemaRefs>
</ds:datastoreItem>
</file>

<file path=customXml/itemProps7.xml><?xml version="1.0" encoding="utf-8"?>
<ds:datastoreItem xmlns:ds="http://schemas.openxmlformats.org/officeDocument/2006/customXml" ds:itemID="{88FF7131-E5AD-42EE-96B3-7BA119BE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SI7</Template>
  <TotalTime>1</TotalTime>
  <Pages>10</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LON_LIB1\10979283\19</vt:lpstr>
    </vt:vector>
  </TitlesOfParts>
  <Company>The Stationery Office Ltd</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LON_LIB1\10979283\19</dc:title>
  <dc:creator>PetoM</dc:creator>
  <dc:description>Version 7.0</dc:description>
  <cp:lastModifiedBy>AllisonB</cp:lastModifiedBy>
  <cp:revision>2</cp:revision>
  <cp:lastPrinted>2015-12-03T19:16:00Z</cp:lastPrinted>
  <dcterms:created xsi:type="dcterms:W3CDTF">2016-02-16T11:00:00Z</dcterms:created>
  <dcterms:modified xsi:type="dcterms:W3CDTF">2016-02-16T11:00:00Z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15.0</vt:lpwstr>
  </property>
  <property fmtid="{D5CDD505-2E9C-101B-9397-08002B2CF9AE}" pid="3" name="LastOSversion">
    <vt:lpwstr>Windows NT 6.1</vt:lpwstr>
  </property>
  <property fmtid="{D5CDD505-2E9C-101B-9397-08002B2CF9AE}" pid="4" name="SI template version">
    <vt:lpwstr>Version 7.0</vt:lpwstr>
  </property>
  <property fmtid="{D5CDD505-2E9C-101B-9397-08002B2CF9AE}" pid="5" name="InitialWordVersion">
    <vt:lpwstr>12.0</vt:lpwstr>
  </property>
  <property fmtid="{D5CDD505-2E9C-101B-9397-08002B2CF9AE}" pid="6" name="InitialOSversion">
    <vt:lpwstr>Windows NT 5.1</vt:lpwstr>
  </property>
  <property fmtid="{D5CDD505-2E9C-101B-9397-08002B2CF9AE}" pid="7" name="ContentTypeId">
    <vt:lpwstr>0x0101007BA9133525EEFA4198DDCC037B37541700322DEC532E7A7746B533E92BF794FC18</vt:lpwstr>
  </property>
  <property fmtid="{D5CDD505-2E9C-101B-9397-08002B2CF9AE}" pid="8" name="ClientID">
    <vt:lpwstr>161218</vt:lpwstr>
  </property>
  <property fmtid="{D5CDD505-2E9C-101B-9397-08002B2CF9AE}" pid="9" name="MatterID">
    <vt:lpwstr>000012</vt:lpwstr>
  </property>
</Properties>
</file>